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88C3D" w14:textId="77777777" w:rsidR="007D5030" w:rsidRPr="007D5030" w:rsidRDefault="004260A7" w:rsidP="00661EF4">
      <w:pPr>
        <w:pBdr>
          <w:bottom w:val="single" w:sz="12" w:space="1" w:color="auto"/>
        </w:pBdr>
        <w:rPr>
          <w:b/>
        </w:rPr>
      </w:pPr>
      <w:r w:rsidRPr="004260A7">
        <w:rPr>
          <w:b/>
          <w:noProof/>
          <w:sz w:val="28"/>
          <w:u w:val="single"/>
        </w:rPr>
        <w:drawing>
          <wp:anchor distT="0" distB="0" distL="114300" distR="114300" simplePos="0" relativeHeight="251658240" behindDoc="0" locked="0" layoutInCell="1" allowOverlap="1" wp14:anchorId="5D3DA6F1" wp14:editId="213A4FCF">
            <wp:simplePos x="0" y="0"/>
            <wp:positionH relativeFrom="column">
              <wp:posOffset>4448175</wp:posOffset>
            </wp:positionH>
            <wp:positionV relativeFrom="paragraph">
              <wp:posOffset>-180975</wp:posOffset>
            </wp:positionV>
            <wp:extent cx="2400935" cy="1149350"/>
            <wp:effectExtent l="0" t="0" r="0" b="0"/>
            <wp:wrapSquare wrapText="bothSides"/>
            <wp:docPr id="1026" name="Picture 2" descr="Image result for world bank i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world bank i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935" cy="1149350"/>
                    </a:xfrm>
                    <a:prstGeom prst="rect">
                      <a:avLst/>
                    </a:prstGeom>
                    <a:noFill/>
                    <a:extLst/>
                  </pic:spPr>
                </pic:pic>
              </a:graphicData>
            </a:graphic>
            <wp14:sizeRelH relativeFrom="page">
              <wp14:pctWidth>0</wp14:pctWidth>
            </wp14:sizeRelH>
            <wp14:sizeRelV relativeFrom="page">
              <wp14:pctHeight>0</wp14:pctHeight>
            </wp14:sizeRelV>
          </wp:anchor>
        </w:drawing>
      </w:r>
      <w:r w:rsidR="007D5030" w:rsidRPr="007D5030">
        <w:rPr>
          <w:b/>
        </w:rPr>
        <w:t>Names:</w:t>
      </w:r>
    </w:p>
    <w:p w14:paraId="5C88D919" w14:textId="77777777" w:rsidR="00531ED4" w:rsidRDefault="007D5030" w:rsidP="007D5030">
      <w:pPr>
        <w:jc w:val="center"/>
        <w:rPr>
          <w:b/>
          <w:sz w:val="28"/>
          <w:u w:val="single"/>
        </w:rPr>
      </w:pPr>
      <w:r w:rsidRPr="007D5030">
        <w:rPr>
          <w:b/>
          <w:sz w:val="28"/>
          <w:u w:val="single"/>
        </w:rPr>
        <w:t>World Bank and IMF Activity</w:t>
      </w:r>
    </w:p>
    <w:p w14:paraId="08FD853A" w14:textId="77777777" w:rsidR="004260A7" w:rsidRDefault="004260A7" w:rsidP="007D5030">
      <w:pPr>
        <w:autoSpaceDE w:val="0"/>
        <w:autoSpaceDN w:val="0"/>
        <w:adjustRightInd w:val="0"/>
        <w:spacing w:after="0" w:line="240" w:lineRule="auto"/>
        <w:rPr>
          <w:rFonts w:cs="Arial"/>
          <w:szCs w:val="18"/>
        </w:rPr>
      </w:pPr>
      <w:r>
        <w:rPr>
          <w:rFonts w:cs="Arial"/>
          <w:szCs w:val="18"/>
        </w:rPr>
        <w:t xml:space="preserve">Read through the hand out. </w:t>
      </w:r>
    </w:p>
    <w:p w14:paraId="00ECC031" w14:textId="77777777" w:rsidR="004260A7" w:rsidRDefault="004260A7" w:rsidP="007D5030">
      <w:pPr>
        <w:autoSpaceDE w:val="0"/>
        <w:autoSpaceDN w:val="0"/>
        <w:adjustRightInd w:val="0"/>
        <w:spacing w:after="0" w:line="240" w:lineRule="auto"/>
        <w:rPr>
          <w:rFonts w:cs="Arial"/>
          <w:szCs w:val="18"/>
        </w:rPr>
      </w:pPr>
    </w:p>
    <w:p w14:paraId="1595BB2B" w14:textId="77777777" w:rsidR="004260A7" w:rsidRPr="004260A7" w:rsidRDefault="004260A7" w:rsidP="007D5030">
      <w:pPr>
        <w:autoSpaceDE w:val="0"/>
        <w:autoSpaceDN w:val="0"/>
        <w:adjustRightInd w:val="0"/>
        <w:spacing w:after="0" w:line="240" w:lineRule="auto"/>
        <w:rPr>
          <w:rFonts w:cs="Arial"/>
          <w:b/>
          <w:szCs w:val="18"/>
        </w:rPr>
      </w:pPr>
      <w:r w:rsidRPr="004260A7">
        <w:rPr>
          <w:rFonts w:cs="Arial"/>
          <w:b/>
          <w:szCs w:val="18"/>
        </w:rPr>
        <w:t>What is the purpose of the World Bank and the IMF?</w:t>
      </w:r>
    </w:p>
    <w:p w14:paraId="2C3A3046" w14:textId="77777777" w:rsidR="004260A7" w:rsidRDefault="004260A7" w:rsidP="007D5030">
      <w:pPr>
        <w:autoSpaceDE w:val="0"/>
        <w:autoSpaceDN w:val="0"/>
        <w:adjustRightInd w:val="0"/>
        <w:spacing w:after="0" w:line="240" w:lineRule="auto"/>
        <w:rPr>
          <w:rFonts w:cs="Arial"/>
          <w:szCs w:val="18"/>
        </w:rPr>
      </w:pPr>
    </w:p>
    <w:p w14:paraId="4F5AAFA1" w14:textId="77777777" w:rsidR="004260A7" w:rsidRDefault="004260A7" w:rsidP="007D5030">
      <w:pPr>
        <w:autoSpaceDE w:val="0"/>
        <w:autoSpaceDN w:val="0"/>
        <w:adjustRightInd w:val="0"/>
        <w:spacing w:after="0" w:line="240" w:lineRule="auto"/>
        <w:rPr>
          <w:rFonts w:cs="Arial"/>
          <w:szCs w:val="18"/>
        </w:rPr>
      </w:pPr>
    </w:p>
    <w:p w14:paraId="65108C8A" w14:textId="77777777" w:rsidR="004260A7" w:rsidRDefault="004260A7" w:rsidP="007D5030">
      <w:pPr>
        <w:autoSpaceDE w:val="0"/>
        <w:autoSpaceDN w:val="0"/>
        <w:adjustRightInd w:val="0"/>
        <w:spacing w:after="0" w:line="240" w:lineRule="auto"/>
        <w:rPr>
          <w:rFonts w:cs="Arial"/>
          <w:szCs w:val="18"/>
        </w:rPr>
      </w:pPr>
    </w:p>
    <w:p w14:paraId="46EC7295" w14:textId="77777777" w:rsidR="004260A7" w:rsidRDefault="004260A7" w:rsidP="007D5030">
      <w:pPr>
        <w:autoSpaceDE w:val="0"/>
        <w:autoSpaceDN w:val="0"/>
        <w:adjustRightInd w:val="0"/>
        <w:spacing w:after="0" w:line="240" w:lineRule="auto"/>
        <w:rPr>
          <w:rFonts w:cs="Arial"/>
          <w:szCs w:val="18"/>
        </w:rPr>
      </w:pPr>
    </w:p>
    <w:p w14:paraId="77F49FE8" w14:textId="77777777" w:rsidR="004260A7" w:rsidRDefault="004260A7" w:rsidP="007D5030">
      <w:pPr>
        <w:autoSpaceDE w:val="0"/>
        <w:autoSpaceDN w:val="0"/>
        <w:adjustRightInd w:val="0"/>
        <w:spacing w:after="0" w:line="240" w:lineRule="auto"/>
        <w:rPr>
          <w:rFonts w:cs="Arial"/>
          <w:szCs w:val="18"/>
        </w:rPr>
      </w:pPr>
    </w:p>
    <w:p w14:paraId="7EA7890E" w14:textId="77777777" w:rsidR="007D5030" w:rsidRPr="00652F65" w:rsidRDefault="007D5030" w:rsidP="007D5030">
      <w:pPr>
        <w:autoSpaceDE w:val="0"/>
        <w:autoSpaceDN w:val="0"/>
        <w:adjustRightInd w:val="0"/>
        <w:spacing w:after="0" w:line="240" w:lineRule="auto"/>
        <w:rPr>
          <w:rFonts w:cs="Arial"/>
          <w:szCs w:val="18"/>
        </w:rPr>
      </w:pPr>
      <w:r w:rsidRPr="00652F65">
        <w:rPr>
          <w:rFonts w:cs="Arial"/>
          <w:szCs w:val="18"/>
        </w:rPr>
        <w:t>Your first task as a member of the team is to individually generate a set of 5 questions that you believe may be important for the World Bank to consider in evaluating the stability of a newly independent country prior to lending money. Using the terms associated with the reading and lecture for this section, list the questions that you believe should be considered, keeping in mind that your questions should reflect issues related to economic development, stability, and long-term improvement of the countries’ sustainable infrastructure. In parenthesis after each question, justify why this question is valid and important in loan consideration.</w:t>
      </w:r>
    </w:p>
    <w:p w14:paraId="7C41CF00" w14:textId="77777777" w:rsidR="007D5030" w:rsidRPr="00652F65" w:rsidRDefault="007D5030" w:rsidP="007D5030">
      <w:pPr>
        <w:autoSpaceDE w:val="0"/>
        <w:autoSpaceDN w:val="0"/>
        <w:adjustRightInd w:val="0"/>
        <w:spacing w:after="0" w:line="240" w:lineRule="auto"/>
        <w:rPr>
          <w:rFonts w:cs="Arial"/>
          <w:szCs w:val="18"/>
        </w:rPr>
      </w:pPr>
      <w:bookmarkStart w:id="0" w:name="_GoBack"/>
      <w:bookmarkEnd w:id="0"/>
    </w:p>
    <w:p w14:paraId="03AF2904" w14:textId="77777777" w:rsidR="007D5030" w:rsidRPr="00652F65" w:rsidRDefault="007D5030" w:rsidP="007D5030">
      <w:pPr>
        <w:autoSpaceDE w:val="0"/>
        <w:autoSpaceDN w:val="0"/>
        <w:adjustRightInd w:val="0"/>
        <w:spacing w:after="0" w:line="240" w:lineRule="auto"/>
        <w:rPr>
          <w:rFonts w:cs="Arial"/>
          <w:szCs w:val="18"/>
        </w:rPr>
      </w:pPr>
      <w:r w:rsidRPr="00652F65">
        <w:rPr>
          <w:rFonts w:cs="Arial"/>
          <w:szCs w:val="18"/>
        </w:rPr>
        <w:t>1.</w:t>
      </w:r>
    </w:p>
    <w:p w14:paraId="71C53539" w14:textId="77777777" w:rsidR="007D5030" w:rsidRPr="00652F65" w:rsidRDefault="007D5030" w:rsidP="007D5030">
      <w:pPr>
        <w:autoSpaceDE w:val="0"/>
        <w:autoSpaceDN w:val="0"/>
        <w:adjustRightInd w:val="0"/>
        <w:spacing w:after="0" w:line="240" w:lineRule="auto"/>
        <w:rPr>
          <w:rFonts w:cs="Arial"/>
          <w:szCs w:val="18"/>
        </w:rPr>
      </w:pPr>
    </w:p>
    <w:p w14:paraId="3597C372" w14:textId="77777777" w:rsidR="007D5030" w:rsidRPr="00652F65" w:rsidRDefault="007D5030" w:rsidP="007D5030">
      <w:pPr>
        <w:autoSpaceDE w:val="0"/>
        <w:autoSpaceDN w:val="0"/>
        <w:adjustRightInd w:val="0"/>
        <w:spacing w:after="0" w:line="240" w:lineRule="auto"/>
        <w:rPr>
          <w:rFonts w:cs="Arial"/>
          <w:szCs w:val="18"/>
        </w:rPr>
      </w:pPr>
    </w:p>
    <w:p w14:paraId="1A31AA15" w14:textId="77777777" w:rsidR="007D5030" w:rsidRPr="00652F65" w:rsidRDefault="007D5030" w:rsidP="007D5030">
      <w:pPr>
        <w:autoSpaceDE w:val="0"/>
        <w:autoSpaceDN w:val="0"/>
        <w:adjustRightInd w:val="0"/>
        <w:spacing w:after="0" w:line="240" w:lineRule="auto"/>
        <w:rPr>
          <w:rFonts w:cs="Arial"/>
          <w:szCs w:val="18"/>
        </w:rPr>
      </w:pPr>
      <w:r w:rsidRPr="00652F65">
        <w:rPr>
          <w:rFonts w:cs="Arial"/>
          <w:szCs w:val="18"/>
        </w:rPr>
        <w:t>2.</w:t>
      </w:r>
    </w:p>
    <w:p w14:paraId="7E56ADE8" w14:textId="77777777" w:rsidR="007D5030" w:rsidRPr="00652F65" w:rsidRDefault="007D5030" w:rsidP="007D5030">
      <w:pPr>
        <w:autoSpaceDE w:val="0"/>
        <w:autoSpaceDN w:val="0"/>
        <w:adjustRightInd w:val="0"/>
        <w:spacing w:after="0" w:line="240" w:lineRule="auto"/>
        <w:rPr>
          <w:rFonts w:cs="Arial"/>
          <w:szCs w:val="18"/>
        </w:rPr>
      </w:pPr>
    </w:p>
    <w:p w14:paraId="5E5AAC05" w14:textId="77777777" w:rsidR="007D5030" w:rsidRPr="00652F65" w:rsidRDefault="007D5030" w:rsidP="007D5030">
      <w:pPr>
        <w:autoSpaceDE w:val="0"/>
        <w:autoSpaceDN w:val="0"/>
        <w:adjustRightInd w:val="0"/>
        <w:spacing w:after="0" w:line="240" w:lineRule="auto"/>
        <w:rPr>
          <w:rFonts w:cs="Arial"/>
          <w:szCs w:val="18"/>
        </w:rPr>
      </w:pPr>
    </w:p>
    <w:p w14:paraId="578616B4" w14:textId="77777777" w:rsidR="007D5030" w:rsidRPr="00652F65" w:rsidRDefault="007D5030" w:rsidP="007D5030">
      <w:pPr>
        <w:autoSpaceDE w:val="0"/>
        <w:autoSpaceDN w:val="0"/>
        <w:adjustRightInd w:val="0"/>
        <w:spacing w:after="0" w:line="240" w:lineRule="auto"/>
        <w:rPr>
          <w:rFonts w:cs="Arial"/>
          <w:szCs w:val="18"/>
        </w:rPr>
      </w:pPr>
      <w:r w:rsidRPr="00652F65">
        <w:rPr>
          <w:rFonts w:cs="Arial"/>
          <w:szCs w:val="18"/>
        </w:rPr>
        <w:t>3.</w:t>
      </w:r>
    </w:p>
    <w:p w14:paraId="4E21DDE4" w14:textId="77777777" w:rsidR="007D5030" w:rsidRPr="00652F65" w:rsidRDefault="007D5030" w:rsidP="007D5030">
      <w:pPr>
        <w:autoSpaceDE w:val="0"/>
        <w:autoSpaceDN w:val="0"/>
        <w:adjustRightInd w:val="0"/>
        <w:spacing w:after="0" w:line="240" w:lineRule="auto"/>
        <w:rPr>
          <w:rFonts w:cs="Arial"/>
          <w:szCs w:val="18"/>
        </w:rPr>
      </w:pPr>
    </w:p>
    <w:p w14:paraId="044A6041" w14:textId="77777777" w:rsidR="007D5030" w:rsidRPr="00652F65" w:rsidRDefault="007D5030" w:rsidP="007D5030">
      <w:pPr>
        <w:autoSpaceDE w:val="0"/>
        <w:autoSpaceDN w:val="0"/>
        <w:adjustRightInd w:val="0"/>
        <w:spacing w:after="0" w:line="240" w:lineRule="auto"/>
        <w:rPr>
          <w:rFonts w:cs="Arial"/>
          <w:szCs w:val="18"/>
        </w:rPr>
      </w:pPr>
    </w:p>
    <w:p w14:paraId="345B4AB9" w14:textId="77777777" w:rsidR="007D5030" w:rsidRPr="00652F65" w:rsidRDefault="007D5030" w:rsidP="007D5030">
      <w:pPr>
        <w:autoSpaceDE w:val="0"/>
        <w:autoSpaceDN w:val="0"/>
        <w:adjustRightInd w:val="0"/>
        <w:spacing w:after="0" w:line="240" w:lineRule="auto"/>
        <w:rPr>
          <w:rFonts w:cs="Arial"/>
          <w:szCs w:val="18"/>
        </w:rPr>
      </w:pPr>
      <w:r w:rsidRPr="00652F65">
        <w:rPr>
          <w:rFonts w:cs="Arial"/>
          <w:szCs w:val="18"/>
        </w:rPr>
        <w:t>4.</w:t>
      </w:r>
    </w:p>
    <w:p w14:paraId="2D4E5C05" w14:textId="77777777" w:rsidR="007D5030" w:rsidRPr="00652F65" w:rsidRDefault="007D5030" w:rsidP="007D5030">
      <w:pPr>
        <w:autoSpaceDE w:val="0"/>
        <w:autoSpaceDN w:val="0"/>
        <w:adjustRightInd w:val="0"/>
        <w:spacing w:after="0" w:line="240" w:lineRule="auto"/>
        <w:rPr>
          <w:rFonts w:cs="Arial"/>
          <w:szCs w:val="18"/>
        </w:rPr>
      </w:pPr>
    </w:p>
    <w:p w14:paraId="322D0A3A" w14:textId="77777777" w:rsidR="007D5030" w:rsidRPr="00652F65" w:rsidRDefault="007D5030" w:rsidP="007D5030">
      <w:pPr>
        <w:autoSpaceDE w:val="0"/>
        <w:autoSpaceDN w:val="0"/>
        <w:adjustRightInd w:val="0"/>
        <w:spacing w:after="0" w:line="240" w:lineRule="auto"/>
        <w:rPr>
          <w:rFonts w:cs="Arial"/>
          <w:szCs w:val="18"/>
        </w:rPr>
      </w:pPr>
    </w:p>
    <w:p w14:paraId="04EE27D1" w14:textId="77777777" w:rsidR="007D5030" w:rsidRPr="00652F65" w:rsidRDefault="007D5030" w:rsidP="007D5030">
      <w:pPr>
        <w:autoSpaceDE w:val="0"/>
        <w:autoSpaceDN w:val="0"/>
        <w:adjustRightInd w:val="0"/>
        <w:spacing w:after="0" w:line="240" w:lineRule="auto"/>
        <w:rPr>
          <w:rFonts w:cs="Arial"/>
          <w:szCs w:val="18"/>
        </w:rPr>
      </w:pPr>
      <w:r w:rsidRPr="00652F65">
        <w:rPr>
          <w:rFonts w:cs="Arial"/>
          <w:szCs w:val="18"/>
        </w:rPr>
        <w:t>5.</w:t>
      </w:r>
    </w:p>
    <w:p w14:paraId="3F7A411C" w14:textId="77777777" w:rsidR="007D5030" w:rsidRPr="00652F65" w:rsidRDefault="007D5030" w:rsidP="007D5030">
      <w:pPr>
        <w:autoSpaceDE w:val="0"/>
        <w:autoSpaceDN w:val="0"/>
        <w:adjustRightInd w:val="0"/>
        <w:spacing w:after="0" w:line="240" w:lineRule="auto"/>
        <w:rPr>
          <w:rFonts w:cs="Arial"/>
          <w:szCs w:val="18"/>
        </w:rPr>
      </w:pPr>
    </w:p>
    <w:p w14:paraId="5020B440" w14:textId="77777777" w:rsidR="007D5030" w:rsidRPr="00652F65" w:rsidRDefault="007D5030" w:rsidP="007D5030">
      <w:pPr>
        <w:autoSpaceDE w:val="0"/>
        <w:autoSpaceDN w:val="0"/>
        <w:adjustRightInd w:val="0"/>
        <w:spacing w:after="0" w:line="240" w:lineRule="auto"/>
        <w:rPr>
          <w:rFonts w:cs="Arial"/>
          <w:szCs w:val="18"/>
        </w:rPr>
      </w:pPr>
    </w:p>
    <w:p w14:paraId="11AFD65E" w14:textId="77777777" w:rsidR="007D5030" w:rsidRPr="00652F65" w:rsidRDefault="007D5030" w:rsidP="007D5030">
      <w:pPr>
        <w:autoSpaceDE w:val="0"/>
        <w:autoSpaceDN w:val="0"/>
        <w:adjustRightInd w:val="0"/>
        <w:spacing w:after="0" w:line="240" w:lineRule="auto"/>
        <w:rPr>
          <w:rFonts w:cs="Arial"/>
          <w:szCs w:val="18"/>
        </w:rPr>
      </w:pPr>
      <w:r w:rsidRPr="00652F65">
        <w:rPr>
          <w:rFonts w:cs="Arial"/>
          <w:szCs w:val="18"/>
        </w:rPr>
        <w:t xml:space="preserve">Next, go to the CIA Fact book online and locate a developing country that you believe would be a good risk for the World Bank based on the questions for part one that you deemed important. </w:t>
      </w:r>
      <w:r w:rsidR="007941E1">
        <w:rPr>
          <w:rFonts w:cs="Arial"/>
          <w:szCs w:val="18"/>
        </w:rPr>
        <w:t xml:space="preserve">A good risk is one that will probably pay off. </w:t>
      </w:r>
      <w:r w:rsidRPr="00652F65">
        <w:rPr>
          <w:rFonts w:cs="Arial"/>
          <w:szCs w:val="18"/>
        </w:rPr>
        <w:t xml:space="preserve">This part should be a written statement, explanation, and summary of the country you deem the best risk for the World Bank. </w:t>
      </w:r>
    </w:p>
    <w:p w14:paraId="21BF82D5" w14:textId="77777777" w:rsidR="007D5030" w:rsidRPr="00652F65" w:rsidRDefault="007D5030" w:rsidP="007D5030">
      <w:pPr>
        <w:autoSpaceDE w:val="0"/>
        <w:autoSpaceDN w:val="0"/>
        <w:adjustRightInd w:val="0"/>
        <w:spacing w:after="0" w:line="240" w:lineRule="auto"/>
        <w:rPr>
          <w:rFonts w:cs="Arial"/>
          <w:szCs w:val="18"/>
        </w:rPr>
      </w:pPr>
    </w:p>
    <w:p w14:paraId="4B0ADF13" w14:textId="77777777" w:rsidR="007D5030" w:rsidRPr="00652F65" w:rsidRDefault="007D5030" w:rsidP="007D5030">
      <w:pPr>
        <w:autoSpaceDE w:val="0"/>
        <w:autoSpaceDN w:val="0"/>
        <w:adjustRightInd w:val="0"/>
        <w:spacing w:after="0" w:line="240" w:lineRule="auto"/>
        <w:rPr>
          <w:rFonts w:cs="Arial"/>
          <w:b/>
          <w:szCs w:val="18"/>
        </w:rPr>
      </w:pPr>
      <w:r w:rsidRPr="00652F65">
        <w:rPr>
          <w:rFonts w:cs="Arial"/>
          <w:b/>
          <w:szCs w:val="18"/>
        </w:rPr>
        <w:t>Country:</w:t>
      </w:r>
    </w:p>
    <w:p w14:paraId="7B1CB07E" w14:textId="77777777" w:rsidR="007D5030" w:rsidRPr="00652F65" w:rsidRDefault="007D5030" w:rsidP="007D5030">
      <w:pPr>
        <w:autoSpaceDE w:val="0"/>
        <w:autoSpaceDN w:val="0"/>
        <w:adjustRightInd w:val="0"/>
        <w:spacing w:after="0" w:line="240" w:lineRule="auto"/>
        <w:rPr>
          <w:rFonts w:cs="Arial"/>
          <w:b/>
          <w:szCs w:val="18"/>
        </w:rPr>
      </w:pPr>
    </w:p>
    <w:p w14:paraId="16ABD4C0" w14:textId="77777777" w:rsidR="007D5030" w:rsidRPr="00652F65" w:rsidRDefault="007D5030" w:rsidP="007D5030">
      <w:pPr>
        <w:autoSpaceDE w:val="0"/>
        <w:autoSpaceDN w:val="0"/>
        <w:adjustRightInd w:val="0"/>
        <w:spacing w:after="0" w:line="240" w:lineRule="auto"/>
        <w:rPr>
          <w:rFonts w:cs="Arial"/>
          <w:b/>
          <w:szCs w:val="18"/>
        </w:rPr>
      </w:pPr>
      <w:r w:rsidRPr="00652F65">
        <w:rPr>
          <w:rFonts w:cs="Arial"/>
          <w:b/>
          <w:szCs w:val="18"/>
        </w:rPr>
        <w:t>Why</w:t>
      </w:r>
      <w:r w:rsidR="007941E1">
        <w:rPr>
          <w:rFonts w:cs="Arial"/>
          <w:b/>
          <w:szCs w:val="18"/>
        </w:rPr>
        <w:t xml:space="preserve"> choose this country instead of others</w:t>
      </w:r>
      <w:r w:rsidRPr="00652F65">
        <w:rPr>
          <w:rFonts w:cs="Arial"/>
          <w:b/>
          <w:szCs w:val="18"/>
        </w:rPr>
        <w:t>?</w:t>
      </w:r>
    </w:p>
    <w:p w14:paraId="590D90B5" w14:textId="77777777" w:rsidR="007D5030" w:rsidRPr="00652F65" w:rsidRDefault="007D5030" w:rsidP="007D5030">
      <w:pPr>
        <w:autoSpaceDE w:val="0"/>
        <w:autoSpaceDN w:val="0"/>
        <w:adjustRightInd w:val="0"/>
        <w:spacing w:after="0" w:line="240" w:lineRule="auto"/>
        <w:rPr>
          <w:rFonts w:cs="Arial"/>
          <w:b/>
          <w:szCs w:val="18"/>
        </w:rPr>
      </w:pPr>
    </w:p>
    <w:p w14:paraId="78754A1D" w14:textId="77777777" w:rsidR="007D5030" w:rsidRPr="00652F65" w:rsidRDefault="007D5030" w:rsidP="007D5030">
      <w:pPr>
        <w:autoSpaceDE w:val="0"/>
        <w:autoSpaceDN w:val="0"/>
        <w:adjustRightInd w:val="0"/>
        <w:spacing w:after="0" w:line="240" w:lineRule="auto"/>
        <w:rPr>
          <w:rFonts w:cs="Arial"/>
          <w:b/>
          <w:szCs w:val="18"/>
        </w:rPr>
      </w:pPr>
    </w:p>
    <w:p w14:paraId="46A93CFC" w14:textId="77777777" w:rsidR="007D5030" w:rsidRPr="00652F65" w:rsidRDefault="007D5030" w:rsidP="007D5030">
      <w:pPr>
        <w:autoSpaceDE w:val="0"/>
        <w:autoSpaceDN w:val="0"/>
        <w:adjustRightInd w:val="0"/>
        <w:spacing w:after="0" w:line="240" w:lineRule="auto"/>
        <w:rPr>
          <w:rFonts w:cs="Arial"/>
          <w:b/>
          <w:szCs w:val="18"/>
        </w:rPr>
      </w:pPr>
    </w:p>
    <w:p w14:paraId="65957286" w14:textId="77777777" w:rsidR="007D5030" w:rsidRPr="00652F65" w:rsidRDefault="007D5030" w:rsidP="007D5030">
      <w:pPr>
        <w:autoSpaceDE w:val="0"/>
        <w:autoSpaceDN w:val="0"/>
        <w:adjustRightInd w:val="0"/>
        <w:spacing w:after="0" w:line="240" w:lineRule="auto"/>
        <w:rPr>
          <w:rFonts w:cs="Arial"/>
          <w:b/>
          <w:szCs w:val="18"/>
        </w:rPr>
      </w:pPr>
    </w:p>
    <w:p w14:paraId="31577CDC" w14:textId="77777777" w:rsidR="007D5030" w:rsidRPr="00652F65" w:rsidRDefault="007D5030" w:rsidP="007D5030">
      <w:pPr>
        <w:autoSpaceDE w:val="0"/>
        <w:autoSpaceDN w:val="0"/>
        <w:adjustRightInd w:val="0"/>
        <w:spacing w:after="0" w:line="240" w:lineRule="auto"/>
        <w:rPr>
          <w:rFonts w:cs="Arial"/>
          <w:b/>
          <w:szCs w:val="18"/>
        </w:rPr>
      </w:pPr>
      <w:r w:rsidRPr="00652F65">
        <w:rPr>
          <w:rFonts w:cs="Arial"/>
          <w:b/>
          <w:szCs w:val="18"/>
        </w:rPr>
        <w:t>What specific attributes does the country possess that may make it worthy of consideration?</w:t>
      </w:r>
    </w:p>
    <w:p w14:paraId="045DD945" w14:textId="77777777" w:rsidR="007D5030" w:rsidRPr="00652F65" w:rsidRDefault="007D5030" w:rsidP="007D5030">
      <w:pPr>
        <w:autoSpaceDE w:val="0"/>
        <w:autoSpaceDN w:val="0"/>
        <w:adjustRightInd w:val="0"/>
        <w:spacing w:after="0" w:line="240" w:lineRule="auto"/>
        <w:rPr>
          <w:rFonts w:cs="Arial"/>
          <w:szCs w:val="18"/>
        </w:rPr>
      </w:pPr>
    </w:p>
    <w:p w14:paraId="1F64DB46" w14:textId="77777777" w:rsidR="007D5030" w:rsidRPr="00652F65" w:rsidRDefault="007D5030" w:rsidP="007D5030">
      <w:pPr>
        <w:autoSpaceDE w:val="0"/>
        <w:autoSpaceDN w:val="0"/>
        <w:adjustRightInd w:val="0"/>
        <w:spacing w:after="0" w:line="240" w:lineRule="auto"/>
        <w:rPr>
          <w:rFonts w:cs="Arial"/>
          <w:szCs w:val="18"/>
        </w:rPr>
      </w:pPr>
    </w:p>
    <w:p w14:paraId="7B3CD089" w14:textId="77777777" w:rsidR="007D5030" w:rsidRDefault="007D5030" w:rsidP="007D5030">
      <w:pPr>
        <w:autoSpaceDE w:val="0"/>
        <w:autoSpaceDN w:val="0"/>
        <w:adjustRightInd w:val="0"/>
        <w:spacing w:after="0" w:line="240" w:lineRule="auto"/>
        <w:rPr>
          <w:rFonts w:cs="Arial"/>
          <w:sz w:val="20"/>
          <w:szCs w:val="18"/>
        </w:rPr>
      </w:pPr>
    </w:p>
    <w:p w14:paraId="67191C3E" w14:textId="77777777" w:rsidR="007D5030" w:rsidRDefault="007D5030" w:rsidP="007D5030">
      <w:pPr>
        <w:autoSpaceDE w:val="0"/>
        <w:autoSpaceDN w:val="0"/>
        <w:adjustRightInd w:val="0"/>
        <w:spacing w:after="0" w:line="240" w:lineRule="auto"/>
        <w:rPr>
          <w:rFonts w:cs="Arial"/>
          <w:sz w:val="20"/>
          <w:szCs w:val="18"/>
        </w:rPr>
      </w:pPr>
    </w:p>
    <w:p w14:paraId="495D55C2" w14:textId="77777777" w:rsidR="007D5030" w:rsidRDefault="007D5030" w:rsidP="007D5030">
      <w:pPr>
        <w:autoSpaceDE w:val="0"/>
        <w:autoSpaceDN w:val="0"/>
        <w:adjustRightInd w:val="0"/>
        <w:spacing w:after="0" w:line="240" w:lineRule="auto"/>
        <w:rPr>
          <w:rFonts w:cs="Arial"/>
          <w:sz w:val="20"/>
          <w:szCs w:val="18"/>
        </w:rPr>
      </w:pPr>
    </w:p>
    <w:p w14:paraId="1CAFC826" w14:textId="77777777" w:rsidR="00652F65" w:rsidRDefault="00652F65">
      <w:pPr>
        <w:rPr>
          <w:rFonts w:cs="Arial"/>
          <w:b/>
          <w:sz w:val="24"/>
        </w:rPr>
      </w:pPr>
      <w:r>
        <w:rPr>
          <w:rFonts w:cs="Arial"/>
          <w:b/>
          <w:sz w:val="24"/>
        </w:rPr>
        <w:br w:type="page"/>
      </w:r>
    </w:p>
    <w:p w14:paraId="1E9E1706" w14:textId="77777777" w:rsidR="007D5030" w:rsidRDefault="007D5030" w:rsidP="007D5030">
      <w:pPr>
        <w:autoSpaceDE w:val="0"/>
        <w:autoSpaceDN w:val="0"/>
        <w:adjustRightInd w:val="0"/>
        <w:spacing w:after="0" w:line="240" w:lineRule="auto"/>
        <w:rPr>
          <w:rFonts w:cs="Arial"/>
          <w:b/>
          <w:sz w:val="24"/>
        </w:rPr>
      </w:pPr>
      <w:r w:rsidRPr="00652F65">
        <w:rPr>
          <w:rFonts w:cs="Arial"/>
          <w:b/>
          <w:sz w:val="24"/>
        </w:rPr>
        <w:lastRenderedPageBreak/>
        <w:t>Criticism:</w:t>
      </w:r>
    </w:p>
    <w:p w14:paraId="31E60404" w14:textId="77777777" w:rsidR="00652F65" w:rsidRPr="00652F65" w:rsidRDefault="00652F65" w:rsidP="007D5030">
      <w:pPr>
        <w:autoSpaceDE w:val="0"/>
        <w:autoSpaceDN w:val="0"/>
        <w:adjustRightInd w:val="0"/>
        <w:spacing w:after="0" w:line="240" w:lineRule="auto"/>
        <w:rPr>
          <w:rFonts w:cs="Arial"/>
          <w:b/>
          <w:sz w:val="24"/>
        </w:rPr>
      </w:pPr>
    </w:p>
    <w:p w14:paraId="6034E831" w14:textId="77777777" w:rsidR="00652F65" w:rsidRPr="00652F65" w:rsidRDefault="00652F65" w:rsidP="00652F65">
      <w:pPr>
        <w:numPr>
          <w:ilvl w:val="0"/>
          <w:numId w:val="1"/>
        </w:numPr>
        <w:spacing w:after="0" w:line="240" w:lineRule="auto"/>
      </w:pPr>
      <w:r>
        <w:t>What kind of projects could this loan be used for? What are some potential problem and difficulties with this project or loan?</w:t>
      </w:r>
    </w:p>
    <w:p w14:paraId="68BC785D" w14:textId="77777777" w:rsidR="00652F65" w:rsidRDefault="00652F65" w:rsidP="00652F65">
      <w:pPr>
        <w:spacing w:after="0" w:line="240" w:lineRule="auto"/>
        <w:ind w:left="1080"/>
      </w:pPr>
    </w:p>
    <w:p w14:paraId="21627C73" w14:textId="77777777" w:rsidR="00652F65" w:rsidRDefault="00652F65" w:rsidP="00652F65">
      <w:pPr>
        <w:spacing w:after="0" w:line="240" w:lineRule="auto"/>
        <w:ind w:left="1080"/>
      </w:pPr>
    </w:p>
    <w:p w14:paraId="5A4D1A7F" w14:textId="77777777" w:rsidR="00652F65" w:rsidRDefault="00652F65" w:rsidP="00652F65">
      <w:pPr>
        <w:spacing w:after="0" w:line="240" w:lineRule="auto"/>
        <w:ind w:left="1080"/>
      </w:pPr>
    </w:p>
    <w:p w14:paraId="5AFE685B" w14:textId="77777777" w:rsidR="00652F65" w:rsidRPr="00652F65" w:rsidRDefault="00652F65" w:rsidP="00652F65">
      <w:pPr>
        <w:spacing w:after="0" w:line="240" w:lineRule="auto"/>
        <w:ind w:left="1080"/>
      </w:pPr>
    </w:p>
    <w:p w14:paraId="6CF64C50" w14:textId="77777777" w:rsidR="00652F65" w:rsidRPr="00652F65" w:rsidRDefault="00652F65" w:rsidP="00652F65">
      <w:pPr>
        <w:numPr>
          <w:ilvl w:val="0"/>
          <w:numId w:val="1"/>
        </w:numPr>
        <w:spacing w:after="0" w:line="240" w:lineRule="auto"/>
      </w:pPr>
      <w:r w:rsidRPr="00652F65">
        <w:t>Should the project funding be denied if people would be displaced? Does it matter how many people?</w:t>
      </w:r>
    </w:p>
    <w:p w14:paraId="3FDA906C" w14:textId="77777777" w:rsidR="00652F65" w:rsidRDefault="00652F65" w:rsidP="00652F65">
      <w:pPr>
        <w:ind w:left="720"/>
      </w:pPr>
    </w:p>
    <w:p w14:paraId="3EE366B6" w14:textId="77777777" w:rsidR="00652F65" w:rsidRDefault="00652F65" w:rsidP="00652F65">
      <w:pPr>
        <w:ind w:left="720"/>
      </w:pPr>
    </w:p>
    <w:p w14:paraId="34E8280A" w14:textId="77777777" w:rsidR="00652F65" w:rsidRPr="00652F65" w:rsidRDefault="00652F65" w:rsidP="00652F65">
      <w:pPr>
        <w:ind w:left="720"/>
      </w:pPr>
    </w:p>
    <w:p w14:paraId="4954CBE4" w14:textId="77777777" w:rsidR="00652F65" w:rsidRPr="00652F65" w:rsidRDefault="00652F65" w:rsidP="00652F65">
      <w:pPr>
        <w:numPr>
          <w:ilvl w:val="0"/>
          <w:numId w:val="1"/>
        </w:numPr>
        <w:spacing w:after="0" w:line="240" w:lineRule="auto"/>
      </w:pPr>
      <w:r w:rsidRPr="00652F65">
        <w:t>Is there anything that can be done to mitigate this dislocation problem?</w:t>
      </w:r>
    </w:p>
    <w:p w14:paraId="551ED5E0" w14:textId="77777777" w:rsidR="00652F65" w:rsidRDefault="00652F65" w:rsidP="00652F65"/>
    <w:p w14:paraId="1AFFC95F" w14:textId="77777777" w:rsidR="00652F65" w:rsidRDefault="00652F65" w:rsidP="00652F65"/>
    <w:p w14:paraId="61DCF091" w14:textId="77777777" w:rsidR="00652F65" w:rsidRDefault="00652F65" w:rsidP="007941E1"/>
    <w:p w14:paraId="7405C736" w14:textId="77777777" w:rsidR="00652F65" w:rsidRDefault="00652F65" w:rsidP="00652F65">
      <w:pPr>
        <w:ind w:left="720"/>
      </w:pPr>
    </w:p>
    <w:p w14:paraId="1CB848F9" w14:textId="77777777" w:rsidR="00652F65" w:rsidRPr="00652F65" w:rsidRDefault="00652F65" w:rsidP="00652F65">
      <w:pPr>
        <w:ind w:left="720"/>
      </w:pPr>
    </w:p>
    <w:p w14:paraId="64D430BA" w14:textId="77777777" w:rsidR="00652F65" w:rsidRPr="00652F65" w:rsidRDefault="00652F65" w:rsidP="00652F65">
      <w:pPr>
        <w:numPr>
          <w:ilvl w:val="0"/>
          <w:numId w:val="1"/>
        </w:numPr>
        <w:spacing w:after="0" w:line="240" w:lineRule="auto"/>
      </w:pPr>
      <w:r w:rsidRPr="00652F65">
        <w:t>Should the panel members take into account the protesters and lobbyists outside the World Bank office? Should they be invited to speak at the meeting?</w:t>
      </w:r>
    </w:p>
    <w:p w14:paraId="3B5E3938" w14:textId="77777777" w:rsidR="007D5030" w:rsidRPr="00CA78F2" w:rsidRDefault="007D5030" w:rsidP="007D5030">
      <w:pPr>
        <w:ind w:left="360"/>
      </w:pPr>
    </w:p>
    <w:p w14:paraId="28C5F788" w14:textId="77777777" w:rsidR="007D5030" w:rsidRPr="00CA78F2" w:rsidRDefault="007D5030" w:rsidP="007D5030">
      <w:pPr>
        <w:ind w:left="360"/>
      </w:pPr>
    </w:p>
    <w:p w14:paraId="4DB5DC3F" w14:textId="77777777" w:rsidR="007941E1" w:rsidRDefault="007941E1">
      <w:pPr>
        <w:rPr>
          <w:rFonts w:cs="Arial"/>
          <w:sz w:val="20"/>
          <w:szCs w:val="18"/>
        </w:rPr>
      </w:pPr>
      <w:r>
        <w:rPr>
          <w:rFonts w:cs="Arial"/>
          <w:sz w:val="20"/>
          <w:szCs w:val="18"/>
        </w:rPr>
        <w:br w:type="page"/>
      </w:r>
    </w:p>
    <w:p w14:paraId="54CF2D6F" w14:textId="77777777" w:rsidR="007941E1" w:rsidRPr="009F3224" w:rsidRDefault="007941E1" w:rsidP="007941E1">
      <w:pPr>
        <w:shd w:val="clear" w:color="auto" w:fill="FFFFFF"/>
        <w:spacing w:after="0" w:line="240" w:lineRule="auto"/>
        <w:jc w:val="center"/>
        <w:outlineLvl w:val="1"/>
        <w:rPr>
          <w:rFonts w:eastAsia="Times New Roman" w:cs="Times New Roman"/>
          <w:b/>
          <w:sz w:val="28"/>
          <w:u w:val="single"/>
        </w:rPr>
      </w:pPr>
      <w:r w:rsidRPr="009F3224">
        <w:rPr>
          <w:rFonts w:eastAsia="Times New Roman" w:cs="Times New Roman"/>
          <w:b/>
          <w:sz w:val="28"/>
          <w:u w:val="single"/>
        </w:rPr>
        <w:lastRenderedPageBreak/>
        <w:t>The IMF and the World Bank</w:t>
      </w:r>
    </w:p>
    <w:p w14:paraId="2B0EDF48" w14:textId="77777777" w:rsidR="007941E1" w:rsidRPr="009F3224" w:rsidRDefault="007941E1" w:rsidP="007941E1">
      <w:pPr>
        <w:shd w:val="clear" w:color="auto" w:fill="EFEFEF"/>
        <w:spacing w:before="240" w:after="240" w:line="240" w:lineRule="auto"/>
        <w:rPr>
          <w:rFonts w:eastAsia="Times New Roman" w:cs="Helvetica"/>
        </w:rPr>
      </w:pPr>
      <w:r w:rsidRPr="009F3224">
        <w:rPr>
          <w:rFonts w:eastAsia="Times New Roman" w:cs="Helvetica"/>
        </w:rPr>
        <w:t>The International Monetary Fund (IMF) and the World Bank are institutions in the United Nations system. They share the same goal of raising living standards in their member countries. Their approaches to this goal are complementary, with the IMF focusing on macroeconomic issues and the World Bank concentrating on long-term economic development and poverty reduction.</w:t>
      </w:r>
    </w:p>
    <w:p w14:paraId="74988C78" w14:textId="77777777" w:rsidR="007941E1" w:rsidRPr="009F3224" w:rsidRDefault="007941E1" w:rsidP="007941E1">
      <w:pPr>
        <w:pBdr>
          <w:bottom w:val="single" w:sz="24" w:space="0" w:color="EFEFEF"/>
        </w:pBdr>
        <w:shd w:val="clear" w:color="auto" w:fill="FFFFFF"/>
        <w:spacing w:before="100" w:beforeAutospacing="1" w:after="100" w:afterAutospacing="1" w:line="240" w:lineRule="auto"/>
        <w:outlineLvl w:val="2"/>
        <w:rPr>
          <w:rFonts w:eastAsia="Times New Roman" w:cs="Times New Roman"/>
        </w:rPr>
      </w:pPr>
      <w:r w:rsidRPr="009F3224">
        <w:rPr>
          <w:rFonts w:eastAsia="Times New Roman" w:cs="Times New Roman"/>
        </w:rPr>
        <w:t>What are the purposes of the Bretton Woods Institutions?</w:t>
      </w:r>
    </w:p>
    <w:p w14:paraId="1B51C418" w14:textId="77777777" w:rsidR="007941E1" w:rsidRPr="009F3224" w:rsidRDefault="007941E1" w:rsidP="007941E1">
      <w:pPr>
        <w:shd w:val="clear" w:color="auto" w:fill="FFFFFF"/>
        <w:spacing w:before="240" w:after="240" w:line="240" w:lineRule="auto"/>
        <w:rPr>
          <w:rFonts w:eastAsia="Times New Roman" w:cs="Helvetica"/>
        </w:rPr>
      </w:pPr>
      <w:r w:rsidRPr="009F3224">
        <w:rPr>
          <w:rFonts w:eastAsia="Times New Roman" w:cs="Helvetica"/>
        </w:rPr>
        <w:t>The</w:t>
      </w:r>
      <w:r w:rsidRPr="00405676">
        <w:rPr>
          <w:rFonts w:eastAsia="Times New Roman" w:cs="Helvetica"/>
        </w:rPr>
        <w:t> </w:t>
      </w:r>
      <w:hyperlink r:id="rId7" w:history="1">
        <w:r w:rsidRPr="00405676">
          <w:rPr>
            <w:rFonts w:eastAsia="Times New Roman" w:cs="Helvetica"/>
          </w:rPr>
          <w:t>International Monetary Fund</w:t>
        </w:r>
      </w:hyperlink>
      <w:r w:rsidRPr="00405676">
        <w:rPr>
          <w:rFonts w:eastAsia="Times New Roman" w:cs="Helvetica"/>
        </w:rPr>
        <w:t> </w:t>
      </w:r>
      <w:r w:rsidRPr="009F3224">
        <w:rPr>
          <w:rFonts w:eastAsia="Times New Roman" w:cs="Helvetica"/>
        </w:rPr>
        <w:t>and the</w:t>
      </w:r>
      <w:r w:rsidRPr="00405676">
        <w:rPr>
          <w:rFonts w:eastAsia="Times New Roman" w:cs="Helvetica"/>
        </w:rPr>
        <w:t> </w:t>
      </w:r>
      <w:hyperlink r:id="rId8" w:history="1">
        <w:r w:rsidRPr="00405676">
          <w:rPr>
            <w:rFonts w:eastAsia="Times New Roman" w:cs="Helvetica"/>
          </w:rPr>
          <w:t>World Bank</w:t>
        </w:r>
      </w:hyperlink>
      <w:r w:rsidRPr="00405676">
        <w:rPr>
          <w:rFonts w:eastAsia="Times New Roman" w:cs="Helvetica"/>
        </w:rPr>
        <w:t> </w:t>
      </w:r>
      <w:r w:rsidRPr="009F3224">
        <w:rPr>
          <w:rFonts w:eastAsia="Times New Roman" w:cs="Helvetica"/>
        </w:rPr>
        <w:t>were both created at an international conference convened in Bretton Woods, New Hampshire, United States in July 1944. The goal of the conference was to establish a framework for economic cooperation and development that would lead to a more stable and prosperous global economy. While this goal remains central to both institutions, their work is constantly evolving in response to new economic developments and challenges.</w:t>
      </w:r>
    </w:p>
    <w:p w14:paraId="2ADC80CC" w14:textId="77777777" w:rsidR="007941E1" w:rsidRPr="009F3224" w:rsidRDefault="007941E1" w:rsidP="007941E1">
      <w:pPr>
        <w:shd w:val="clear" w:color="auto" w:fill="FFFFFF"/>
        <w:spacing w:before="240" w:after="240" w:line="240" w:lineRule="auto"/>
        <w:rPr>
          <w:rFonts w:eastAsia="Times New Roman" w:cs="Helvetica"/>
        </w:rPr>
      </w:pPr>
      <w:proofErr w:type="gramStart"/>
      <w:r w:rsidRPr="00405676">
        <w:rPr>
          <w:rFonts w:eastAsia="Times New Roman" w:cs="Helvetica"/>
          <w:b/>
          <w:bCs/>
        </w:rPr>
        <w:t>The IMF’s mandate.</w:t>
      </w:r>
      <w:proofErr w:type="gramEnd"/>
      <w:r w:rsidRPr="00405676">
        <w:rPr>
          <w:rFonts w:eastAsia="Times New Roman" w:cs="Helvetica"/>
        </w:rPr>
        <w:t> </w:t>
      </w:r>
      <w:r w:rsidRPr="009F3224">
        <w:rPr>
          <w:rFonts w:eastAsia="Times New Roman" w:cs="Helvetica"/>
        </w:rPr>
        <w:t>The IMF promotes international monetary cooperation and provides</w:t>
      </w:r>
      <w:r w:rsidRPr="00405676">
        <w:rPr>
          <w:rFonts w:eastAsia="Times New Roman" w:cs="Helvetica"/>
        </w:rPr>
        <w:t> </w:t>
      </w:r>
      <w:hyperlink r:id="rId9" w:history="1">
        <w:r w:rsidRPr="00405676">
          <w:rPr>
            <w:rFonts w:eastAsia="Times New Roman" w:cs="Helvetica"/>
          </w:rPr>
          <w:t>policy advice</w:t>
        </w:r>
      </w:hyperlink>
      <w:r w:rsidRPr="00405676">
        <w:rPr>
          <w:rFonts w:eastAsia="Times New Roman" w:cs="Helvetica"/>
        </w:rPr>
        <w:t> </w:t>
      </w:r>
      <w:r w:rsidRPr="009F3224">
        <w:rPr>
          <w:rFonts w:eastAsia="Times New Roman" w:cs="Helvetica"/>
        </w:rPr>
        <w:t>and </w:t>
      </w:r>
      <w:hyperlink r:id="rId10" w:history="1">
        <w:r w:rsidRPr="00405676">
          <w:rPr>
            <w:rFonts w:eastAsia="Times New Roman" w:cs="Helvetica"/>
          </w:rPr>
          <w:t>technical assistance</w:t>
        </w:r>
      </w:hyperlink>
      <w:r w:rsidRPr="00405676">
        <w:rPr>
          <w:rFonts w:eastAsia="Times New Roman" w:cs="Helvetica"/>
        </w:rPr>
        <w:t> </w:t>
      </w:r>
      <w:r w:rsidRPr="009F3224">
        <w:rPr>
          <w:rFonts w:eastAsia="Times New Roman" w:cs="Helvetica"/>
        </w:rPr>
        <w:t>to help countries build and maintain strong economies. The IMF also</w:t>
      </w:r>
      <w:r w:rsidRPr="00405676">
        <w:rPr>
          <w:rFonts w:eastAsia="Times New Roman" w:cs="Helvetica"/>
        </w:rPr>
        <w:t> </w:t>
      </w:r>
      <w:hyperlink r:id="rId11" w:history="1">
        <w:r w:rsidRPr="00405676">
          <w:rPr>
            <w:rFonts w:eastAsia="Times New Roman" w:cs="Helvetica"/>
          </w:rPr>
          <w:t>makes loans</w:t>
        </w:r>
      </w:hyperlink>
      <w:r w:rsidRPr="00405676">
        <w:rPr>
          <w:rFonts w:eastAsia="Times New Roman" w:cs="Helvetica"/>
        </w:rPr>
        <w:t> </w:t>
      </w:r>
      <w:r w:rsidRPr="009F3224">
        <w:rPr>
          <w:rFonts w:eastAsia="Times New Roman" w:cs="Helvetica"/>
        </w:rPr>
        <w:t xml:space="preserve">and helps countries design policy programs to solve balance of payments problems when sufficient financing on affordable terms cannot be obtained to meet net international payments. IMF loans are short and medium term and funded mainly by the pool of quota contributions that its members provide. IMF </w:t>
      </w:r>
      <w:proofErr w:type="gramStart"/>
      <w:r w:rsidRPr="009F3224">
        <w:rPr>
          <w:rFonts w:eastAsia="Times New Roman" w:cs="Helvetica"/>
        </w:rPr>
        <w:t>staff are</w:t>
      </w:r>
      <w:proofErr w:type="gramEnd"/>
      <w:r w:rsidRPr="009F3224">
        <w:rPr>
          <w:rFonts w:eastAsia="Times New Roman" w:cs="Helvetica"/>
        </w:rPr>
        <w:t xml:space="preserve"> primarily economists with wide experience in macroeconomic and financial policies.</w:t>
      </w:r>
    </w:p>
    <w:p w14:paraId="6845CECD" w14:textId="77777777" w:rsidR="007941E1" w:rsidRPr="009F3224" w:rsidRDefault="007941E1" w:rsidP="007941E1">
      <w:pPr>
        <w:shd w:val="clear" w:color="auto" w:fill="FFFFFF"/>
        <w:spacing w:before="240" w:after="240" w:line="240" w:lineRule="auto"/>
        <w:rPr>
          <w:rFonts w:eastAsia="Times New Roman" w:cs="Helvetica"/>
        </w:rPr>
      </w:pPr>
      <w:proofErr w:type="gramStart"/>
      <w:r w:rsidRPr="00405676">
        <w:rPr>
          <w:rFonts w:eastAsia="Times New Roman" w:cs="Helvetica"/>
          <w:b/>
          <w:bCs/>
        </w:rPr>
        <w:t>The World Bank’s mandate.</w:t>
      </w:r>
      <w:proofErr w:type="gramEnd"/>
      <w:r w:rsidRPr="00405676">
        <w:rPr>
          <w:rFonts w:eastAsia="Times New Roman" w:cs="Helvetica"/>
        </w:rPr>
        <w:t> </w:t>
      </w:r>
      <w:r w:rsidRPr="009F3224">
        <w:rPr>
          <w:rFonts w:eastAsia="Times New Roman" w:cs="Helvetica"/>
        </w:rPr>
        <w:t xml:space="preserve">The World Bank promotes long-term economic development and poverty reduction by providing technical and financial support to help countries reform particular sectors or implement specific projects—such as, building schools and health centers, providing water and electricity, fighting disease, and protecting the environment. World Bank assistance is generally long term and is funded both by member country contributions and through bond issuance. World Bank </w:t>
      </w:r>
      <w:proofErr w:type="gramStart"/>
      <w:r w:rsidRPr="009F3224">
        <w:rPr>
          <w:rFonts w:eastAsia="Times New Roman" w:cs="Helvetica"/>
        </w:rPr>
        <w:t>staff are</w:t>
      </w:r>
      <w:proofErr w:type="gramEnd"/>
      <w:r w:rsidRPr="009F3224">
        <w:rPr>
          <w:rFonts w:eastAsia="Times New Roman" w:cs="Helvetica"/>
        </w:rPr>
        <w:t xml:space="preserve"> often specialists in particular issues, sectors, or techniques.</w:t>
      </w:r>
    </w:p>
    <w:p w14:paraId="591B6D41" w14:textId="77777777" w:rsidR="007941E1" w:rsidRPr="009F3224" w:rsidRDefault="007941E1" w:rsidP="007941E1">
      <w:pPr>
        <w:pBdr>
          <w:bottom w:val="single" w:sz="24" w:space="0" w:color="EFEFEF"/>
        </w:pBdr>
        <w:shd w:val="clear" w:color="auto" w:fill="FFFFFF"/>
        <w:spacing w:before="100" w:beforeAutospacing="1" w:after="100" w:afterAutospacing="1" w:line="240" w:lineRule="auto"/>
        <w:outlineLvl w:val="2"/>
        <w:rPr>
          <w:rFonts w:eastAsia="Times New Roman" w:cs="Times New Roman"/>
        </w:rPr>
      </w:pPr>
      <w:r w:rsidRPr="009F3224">
        <w:rPr>
          <w:rFonts w:eastAsia="Times New Roman" w:cs="Times New Roman"/>
        </w:rPr>
        <w:t>Framework for cooperation</w:t>
      </w:r>
    </w:p>
    <w:p w14:paraId="0C3B4E34" w14:textId="77777777" w:rsidR="007941E1" w:rsidRPr="009F3224" w:rsidRDefault="007941E1" w:rsidP="007941E1">
      <w:pPr>
        <w:shd w:val="clear" w:color="auto" w:fill="FFFFFF"/>
        <w:spacing w:before="240" w:after="240" w:line="240" w:lineRule="auto"/>
        <w:rPr>
          <w:rFonts w:eastAsia="Times New Roman" w:cs="Helvetica"/>
        </w:rPr>
      </w:pPr>
      <w:r w:rsidRPr="009F3224">
        <w:rPr>
          <w:rFonts w:eastAsia="Times New Roman" w:cs="Helvetica"/>
        </w:rPr>
        <w:t>The IMF and World Bank collaborate regularly and at many levels to assist member countries and work together on several initiatives. In 1989, the terms for their cooperation were set out in a</w:t>
      </w:r>
      <w:r w:rsidRPr="00405676">
        <w:rPr>
          <w:rFonts w:eastAsia="Times New Roman" w:cs="Helvetica"/>
        </w:rPr>
        <w:t> </w:t>
      </w:r>
      <w:hyperlink r:id="rId12" w:history="1">
        <w:r w:rsidRPr="00405676">
          <w:rPr>
            <w:rFonts w:eastAsia="Times New Roman" w:cs="Helvetica"/>
          </w:rPr>
          <w:t>concordat</w:t>
        </w:r>
      </w:hyperlink>
      <w:r w:rsidRPr="00405676">
        <w:rPr>
          <w:rFonts w:eastAsia="Times New Roman" w:cs="Helvetica"/>
        </w:rPr>
        <w:t> </w:t>
      </w:r>
      <w:r w:rsidRPr="009F3224">
        <w:rPr>
          <w:rFonts w:eastAsia="Times New Roman" w:cs="Helvetica"/>
        </w:rPr>
        <w:t>to ensure effective collaboration in areas of shared responsibility.</w:t>
      </w:r>
    </w:p>
    <w:p w14:paraId="5A33D078" w14:textId="77777777" w:rsidR="007941E1" w:rsidRPr="009F3224" w:rsidRDefault="007941E1" w:rsidP="007941E1">
      <w:pPr>
        <w:shd w:val="clear" w:color="auto" w:fill="FFFFFF"/>
        <w:spacing w:before="240" w:after="240" w:line="240" w:lineRule="auto"/>
        <w:rPr>
          <w:rFonts w:eastAsia="Times New Roman" w:cs="Helvetica"/>
        </w:rPr>
      </w:pPr>
      <w:r w:rsidRPr="00405676">
        <w:rPr>
          <w:rFonts w:eastAsia="Times New Roman" w:cs="Helvetica"/>
          <w:b/>
          <w:bCs/>
        </w:rPr>
        <w:t>High-level coordination.</w:t>
      </w:r>
      <w:r w:rsidRPr="00405676">
        <w:rPr>
          <w:rFonts w:eastAsia="Times New Roman" w:cs="Helvetica"/>
        </w:rPr>
        <w:t> </w:t>
      </w:r>
      <w:r w:rsidRPr="009F3224">
        <w:rPr>
          <w:rFonts w:eastAsia="Times New Roman" w:cs="Helvetica"/>
        </w:rPr>
        <w:t>During the</w:t>
      </w:r>
      <w:r w:rsidRPr="00405676">
        <w:rPr>
          <w:rFonts w:eastAsia="Times New Roman" w:cs="Helvetica"/>
        </w:rPr>
        <w:t> </w:t>
      </w:r>
      <w:hyperlink r:id="rId13" w:history="1">
        <w:r w:rsidRPr="00405676">
          <w:rPr>
            <w:rFonts w:eastAsia="Times New Roman" w:cs="Helvetica"/>
          </w:rPr>
          <w:t>Annual Meetings</w:t>
        </w:r>
      </w:hyperlink>
      <w:r w:rsidRPr="00405676">
        <w:rPr>
          <w:rFonts w:eastAsia="Times New Roman" w:cs="Helvetica"/>
        </w:rPr>
        <w:t> </w:t>
      </w:r>
      <w:r w:rsidRPr="009F3224">
        <w:rPr>
          <w:rFonts w:eastAsia="Times New Roman" w:cs="Helvetica"/>
        </w:rPr>
        <w:t>of the</w:t>
      </w:r>
      <w:r w:rsidRPr="00405676">
        <w:rPr>
          <w:rFonts w:eastAsia="Times New Roman" w:cs="Helvetica"/>
        </w:rPr>
        <w:t> </w:t>
      </w:r>
      <w:hyperlink r:id="rId14" w:history="1">
        <w:r w:rsidRPr="00405676">
          <w:rPr>
            <w:rFonts w:eastAsia="Times New Roman" w:cs="Helvetica"/>
          </w:rPr>
          <w:t>Boards of Governors of the IMF</w:t>
        </w:r>
      </w:hyperlink>
      <w:r w:rsidRPr="00405676">
        <w:rPr>
          <w:rFonts w:eastAsia="Times New Roman" w:cs="Helvetica"/>
        </w:rPr>
        <w:t> </w:t>
      </w:r>
      <w:r w:rsidRPr="009F3224">
        <w:rPr>
          <w:rFonts w:eastAsia="Times New Roman" w:cs="Helvetica"/>
        </w:rPr>
        <w:t>and the World Bank, Governors consult and present their countries’ views on current issues in international economics and finance. The Boards of Governors decide how to address international economic and financial issues and set priorities for the organizations.</w:t>
      </w:r>
    </w:p>
    <w:p w14:paraId="10D1728C" w14:textId="77777777" w:rsidR="007941E1" w:rsidRPr="009F3224" w:rsidRDefault="007941E1" w:rsidP="007941E1">
      <w:pPr>
        <w:shd w:val="clear" w:color="auto" w:fill="FFFFFF"/>
        <w:spacing w:before="240" w:after="240" w:line="240" w:lineRule="auto"/>
        <w:rPr>
          <w:rFonts w:eastAsia="Times New Roman" w:cs="Helvetica"/>
        </w:rPr>
      </w:pPr>
      <w:r w:rsidRPr="009F3224">
        <w:rPr>
          <w:rFonts w:eastAsia="Times New Roman" w:cs="Helvetica"/>
        </w:rPr>
        <w:t>A group of IMF and World Bank Governors also meet as part of the</w:t>
      </w:r>
      <w:r w:rsidRPr="00405676">
        <w:rPr>
          <w:rFonts w:eastAsia="Times New Roman" w:cs="Helvetica"/>
        </w:rPr>
        <w:t> </w:t>
      </w:r>
      <w:hyperlink r:id="rId15" w:history="1">
        <w:r w:rsidRPr="00405676">
          <w:rPr>
            <w:rFonts w:eastAsia="Times New Roman" w:cs="Helvetica"/>
          </w:rPr>
          <w:t>Development Committee</w:t>
        </w:r>
      </w:hyperlink>
      <w:r w:rsidRPr="009F3224">
        <w:rPr>
          <w:rFonts w:eastAsia="Times New Roman" w:cs="Helvetica"/>
        </w:rPr>
        <w:t xml:space="preserve">, whose meetings coincide with the </w:t>
      </w:r>
      <w:proofErr w:type="gramStart"/>
      <w:r w:rsidRPr="009F3224">
        <w:rPr>
          <w:rFonts w:eastAsia="Times New Roman" w:cs="Helvetica"/>
        </w:rPr>
        <w:t>Spring</w:t>
      </w:r>
      <w:proofErr w:type="gramEnd"/>
      <w:r w:rsidRPr="009F3224">
        <w:rPr>
          <w:rFonts w:eastAsia="Times New Roman" w:cs="Helvetica"/>
        </w:rPr>
        <w:t xml:space="preserve"> and Annual Meetings of the IMF and the World Bank. This committee was established in 1974 to advise the two institutions on critical development issues and on the financial resources required to promote economic development in low-income countries.</w:t>
      </w:r>
    </w:p>
    <w:p w14:paraId="4E242E5D" w14:textId="77777777" w:rsidR="007941E1" w:rsidRPr="009F3224" w:rsidRDefault="007941E1" w:rsidP="007941E1">
      <w:pPr>
        <w:shd w:val="clear" w:color="auto" w:fill="FFFFFF"/>
        <w:spacing w:before="240" w:after="240" w:line="240" w:lineRule="auto"/>
        <w:rPr>
          <w:rFonts w:eastAsia="Times New Roman" w:cs="Helvetica"/>
        </w:rPr>
      </w:pPr>
      <w:r w:rsidRPr="00405676">
        <w:rPr>
          <w:rFonts w:eastAsia="Times New Roman" w:cs="Helvetica"/>
          <w:b/>
          <w:bCs/>
        </w:rPr>
        <w:t>Management consultation.</w:t>
      </w:r>
      <w:r w:rsidRPr="00405676">
        <w:rPr>
          <w:rFonts w:eastAsia="Times New Roman" w:cs="Helvetica"/>
        </w:rPr>
        <w:t> </w:t>
      </w:r>
      <w:r w:rsidRPr="009F3224">
        <w:rPr>
          <w:rFonts w:eastAsia="Times New Roman" w:cs="Helvetica"/>
        </w:rPr>
        <w:t>The Managing Director of the IMF and the President of the World Bank meet regularly to consult on major issues. They also issue joint statements and occasionally write joint articles, and have visited several regions and countries together.</w:t>
      </w:r>
    </w:p>
    <w:p w14:paraId="5D1386E4" w14:textId="77777777" w:rsidR="007941E1" w:rsidRPr="009F3224" w:rsidRDefault="007941E1" w:rsidP="007941E1">
      <w:pPr>
        <w:shd w:val="clear" w:color="auto" w:fill="FFFFFF"/>
        <w:spacing w:before="240" w:after="240" w:line="240" w:lineRule="auto"/>
        <w:rPr>
          <w:rFonts w:eastAsia="Times New Roman" w:cs="Helvetica"/>
        </w:rPr>
      </w:pPr>
      <w:r w:rsidRPr="00405676">
        <w:rPr>
          <w:rFonts w:eastAsia="Times New Roman" w:cs="Helvetica"/>
          <w:b/>
          <w:bCs/>
        </w:rPr>
        <w:t>Staff collaboration.</w:t>
      </w:r>
      <w:r w:rsidRPr="00405676">
        <w:rPr>
          <w:rFonts w:eastAsia="Times New Roman" w:cs="Helvetica"/>
        </w:rPr>
        <w:t> </w:t>
      </w:r>
      <w:r w:rsidRPr="009F3224">
        <w:rPr>
          <w:rFonts w:eastAsia="Times New Roman" w:cs="Helvetica"/>
        </w:rPr>
        <w:t xml:space="preserve">IMF and Bank staffs collaborate closely on country assistance and policy issues that are relevant for both institutions. The two institutions often conduct country missions in parallel and </w:t>
      </w:r>
      <w:proofErr w:type="gramStart"/>
      <w:r w:rsidRPr="009F3224">
        <w:rPr>
          <w:rFonts w:eastAsia="Times New Roman" w:cs="Helvetica"/>
        </w:rPr>
        <w:t>staff participate</w:t>
      </w:r>
      <w:proofErr w:type="gramEnd"/>
      <w:r w:rsidRPr="009F3224">
        <w:rPr>
          <w:rFonts w:eastAsia="Times New Roman" w:cs="Helvetica"/>
        </w:rPr>
        <w:t xml:space="preserve"> in each other’s missions. IMF assessments of a country’s general economic situation and policies provide input to the Bank’s assessments of potential development projects or reforms. Similarly, Bank advice on structural and sectoral reforms is </w:t>
      </w:r>
      <w:r w:rsidRPr="009F3224">
        <w:rPr>
          <w:rFonts w:eastAsia="Times New Roman" w:cs="Helvetica"/>
        </w:rPr>
        <w:lastRenderedPageBreak/>
        <w:t>taken into account by the IMF in its policy advice. The staffs of the two institutions also cooperate on the</w:t>
      </w:r>
      <w:r w:rsidRPr="00405676">
        <w:rPr>
          <w:rFonts w:eastAsia="Times New Roman" w:cs="Helvetica"/>
        </w:rPr>
        <w:t xml:space="preserve"> </w:t>
      </w:r>
      <w:hyperlink r:id="rId16" w:history="1">
        <w:r w:rsidRPr="00405676">
          <w:rPr>
            <w:rFonts w:eastAsia="Times New Roman" w:cs="Helvetica"/>
          </w:rPr>
          <w:t>conditionality</w:t>
        </w:r>
      </w:hyperlink>
      <w:r w:rsidRPr="00405676">
        <w:rPr>
          <w:rFonts w:eastAsia="Times New Roman" w:cs="Helvetica"/>
        </w:rPr>
        <w:t> </w:t>
      </w:r>
      <w:r w:rsidRPr="009F3224">
        <w:rPr>
          <w:rFonts w:eastAsia="Times New Roman" w:cs="Helvetica"/>
        </w:rPr>
        <w:t>involved in their respective lending programs.</w:t>
      </w:r>
    </w:p>
    <w:p w14:paraId="512AC240" w14:textId="77777777" w:rsidR="007941E1" w:rsidRPr="009F3224" w:rsidRDefault="007941E1" w:rsidP="007941E1">
      <w:pPr>
        <w:shd w:val="clear" w:color="auto" w:fill="FFFFFF"/>
        <w:spacing w:before="240" w:after="240" w:line="240" w:lineRule="auto"/>
        <w:rPr>
          <w:rFonts w:eastAsia="Times New Roman" w:cs="Helvetica"/>
        </w:rPr>
      </w:pPr>
      <w:r w:rsidRPr="009F3224">
        <w:rPr>
          <w:rFonts w:eastAsia="Times New Roman" w:cs="Helvetica"/>
        </w:rPr>
        <w:t>The 2007 external review of Bank-Fund collaboration led to a</w:t>
      </w:r>
      <w:r w:rsidRPr="00405676">
        <w:rPr>
          <w:rFonts w:eastAsia="Times New Roman" w:cs="Helvetica"/>
        </w:rPr>
        <w:t> </w:t>
      </w:r>
      <w:hyperlink r:id="rId17" w:history="1">
        <w:r w:rsidRPr="00405676">
          <w:rPr>
            <w:rFonts w:eastAsia="Times New Roman" w:cs="Helvetica"/>
          </w:rPr>
          <w:t>Joint Management Action Plan</w:t>
        </w:r>
      </w:hyperlink>
      <w:r w:rsidRPr="00405676">
        <w:rPr>
          <w:rFonts w:eastAsia="Times New Roman" w:cs="Helvetica"/>
        </w:rPr>
        <w:t> </w:t>
      </w:r>
      <w:r w:rsidRPr="009F3224">
        <w:rPr>
          <w:rFonts w:eastAsia="Times New Roman" w:cs="Helvetica"/>
        </w:rPr>
        <w:t>on World Bank-IMF Collaboration (JMAP) to further enhance the way the two institutions work together. Under the plan, Fund and Bank country teams discuss their country-level work programs, which identify macro-critical sectoral issues, the division of labor, and the work needed in the coming year. A</w:t>
      </w:r>
      <w:r w:rsidRPr="00405676">
        <w:rPr>
          <w:rFonts w:eastAsia="Times New Roman" w:cs="Helvetica"/>
        </w:rPr>
        <w:t> </w:t>
      </w:r>
      <w:hyperlink r:id="rId18" w:history="1">
        <w:r w:rsidRPr="00405676">
          <w:rPr>
            <w:rFonts w:eastAsia="Times New Roman" w:cs="Helvetica"/>
          </w:rPr>
          <w:t>review of Bank-Fund Collaboration</w:t>
        </w:r>
      </w:hyperlink>
      <w:r w:rsidRPr="00405676">
        <w:rPr>
          <w:rFonts w:eastAsia="Times New Roman" w:cs="Helvetica"/>
        </w:rPr>
        <w:t> </w:t>
      </w:r>
      <w:r w:rsidRPr="009F3224">
        <w:rPr>
          <w:rFonts w:eastAsia="Times New Roman" w:cs="Helvetica"/>
        </w:rPr>
        <w:t>underscored the importance of these joint country team consultations in enhancing collaboration.</w:t>
      </w:r>
    </w:p>
    <w:p w14:paraId="706B00E4" w14:textId="77777777" w:rsidR="007941E1" w:rsidRPr="009F3224" w:rsidRDefault="007941E1" w:rsidP="007941E1">
      <w:pPr>
        <w:shd w:val="clear" w:color="auto" w:fill="FFFFFF"/>
        <w:spacing w:before="240" w:after="240" w:line="240" w:lineRule="auto"/>
        <w:rPr>
          <w:rFonts w:eastAsia="Times New Roman" w:cs="Helvetica"/>
        </w:rPr>
      </w:pPr>
      <w:r w:rsidRPr="00405676">
        <w:rPr>
          <w:rFonts w:eastAsia="Times New Roman" w:cs="Helvetica"/>
          <w:b/>
          <w:bCs/>
        </w:rPr>
        <w:t>Reducing debt burdens.</w:t>
      </w:r>
      <w:r w:rsidRPr="00405676">
        <w:rPr>
          <w:rFonts w:eastAsia="Times New Roman" w:cs="Helvetica"/>
        </w:rPr>
        <w:t> </w:t>
      </w:r>
      <w:r w:rsidRPr="009F3224">
        <w:rPr>
          <w:rFonts w:eastAsia="Times New Roman" w:cs="Helvetica"/>
        </w:rPr>
        <w:t>The IMF and World Bank have also worked together to reduce the external debt burdens of the most heavily indebted poor countries under the </w:t>
      </w:r>
      <w:hyperlink r:id="rId19" w:history="1">
        <w:r w:rsidRPr="00405676">
          <w:rPr>
            <w:rFonts w:eastAsia="Times New Roman" w:cs="Helvetica"/>
          </w:rPr>
          <w:t>Heavily Indebted Poor Countries (HIPC) Initiative</w:t>
        </w:r>
      </w:hyperlink>
      <w:r w:rsidRPr="00405676">
        <w:rPr>
          <w:rFonts w:eastAsia="Times New Roman" w:cs="Helvetica"/>
        </w:rPr>
        <w:t> </w:t>
      </w:r>
      <w:r w:rsidRPr="009F3224">
        <w:rPr>
          <w:rFonts w:eastAsia="Times New Roman" w:cs="Helvetica"/>
        </w:rPr>
        <w:t>and the</w:t>
      </w:r>
      <w:r w:rsidRPr="00405676">
        <w:rPr>
          <w:rFonts w:eastAsia="Times New Roman" w:cs="Helvetica"/>
        </w:rPr>
        <w:t> </w:t>
      </w:r>
      <w:hyperlink r:id="rId20" w:history="1">
        <w:r w:rsidRPr="00405676">
          <w:rPr>
            <w:rFonts w:eastAsia="Times New Roman" w:cs="Helvetica"/>
          </w:rPr>
          <w:t>Multilateral Debt Relief Initiative (MDRI)</w:t>
        </w:r>
      </w:hyperlink>
      <w:r w:rsidRPr="009F3224">
        <w:rPr>
          <w:rFonts w:eastAsia="Times New Roman" w:cs="Helvetica"/>
        </w:rPr>
        <w:t xml:space="preserve">. They continue to help low-income countries achieve their development goals without creating future debt problems. IMF and Bank </w:t>
      </w:r>
      <w:proofErr w:type="gramStart"/>
      <w:r w:rsidRPr="009F3224">
        <w:rPr>
          <w:rFonts w:eastAsia="Times New Roman" w:cs="Helvetica"/>
        </w:rPr>
        <w:t>staff jointly prepare</w:t>
      </w:r>
      <w:proofErr w:type="gramEnd"/>
      <w:r w:rsidRPr="009F3224">
        <w:rPr>
          <w:rFonts w:eastAsia="Times New Roman" w:cs="Helvetica"/>
        </w:rPr>
        <w:t xml:space="preserve"> country debt sustainability analyses under the</w:t>
      </w:r>
      <w:r w:rsidRPr="00405676">
        <w:rPr>
          <w:rFonts w:eastAsia="Times New Roman" w:cs="Helvetica"/>
        </w:rPr>
        <w:t> </w:t>
      </w:r>
      <w:hyperlink r:id="rId21" w:history="1">
        <w:r w:rsidRPr="00405676">
          <w:rPr>
            <w:rFonts w:eastAsia="Times New Roman" w:cs="Helvetica"/>
          </w:rPr>
          <w:t>Debt Sustainability Framework (DSF)</w:t>
        </w:r>
      </w:hyperlink>
      <w:r w:rsidRPr="00405676">
        <w:rPr>
          <w:rFonts w:eastAsia="Times New Roman" w:cs="Helvetica"/>
        </w:rPr>
        <w:t> </w:t>
      </w:r>
      <w:r w:rsidRPr="009F3224">
        <w:rPr>
          <w:rFonts w:eastAsia="Times New Roman" w:cs="Helvetica"/>
        </w:rPr>
        <w:t>developed by the two institutions.</w:t>
      </w:r>
    </w:p>
    <w:p w14:paraId="540E1D65" w14:textId="77777777" w:rsidR="007941E1" w:rsidRPr="009F3224" w:rsidRDefault="007941E1" w:rsidP="007941E1">
      <w:pPr>
        <w:shd w:val="clear" w:color="auto" w:fill="FFFFFF"/>
        <w:spacing w:before="240" w:after="240" w:line="240" w:lineRule="auto"/>
        <w:rPr>
          <w:rFonts w:eastAsia="Times New Roman" w:cs="Helvetica"/>
        </w:rPr>
      </w:pPr>
      <w:r w:rsidRPr="00405676">
        <w:rPr>
          <w:rFonts w:eastAsia="Times New Roman" w:cs="Helvetica"/>
          <w:b/>
          <w:bCs/>
        </w:rPr>
        <w:t>Reducing poverty.</w:t>
      </w:r>
      <w:r w:rsidRPr="00405676">
        <w:rPr>
          <w:rFonts w:eastAsia="Times New Roman" w:cs="Helvetica"/>
        </w:rPr>
        <w:t> </w:t>
      </w:r>
      <w:r w:rsidRPr="009F3224">
        <w:rPr>
          <w:rFonts w:eastAsia="Times New Roman" w:cs="Helvetica"/>
        </w:rPr>
        <w:t>In 1999, the IMF and the World Bank launched the</w:t>
      </w:r>
      <w:r w:rsidRPr="00405676">
        <w:rPr>
          <w:rFonts w:eastAsia="Times New Roman" w:cs="Helvetica"/>
        </w:rPr>
        <w:t> </w:t>
      </w:r>
      <w:hyperlink r:id="rId22" w:history="1">
        <w:r w:rsidRPr="00405676">
          <w:rPr>
            <w:rFonts w:eastAsia="Times New Roman" w:cs="Helvetica"/>
          </w:rPr>
          <w:t>Poverty Reduction Strategy Paper (PRSP)</w:t>
        </w:r>
      </w:hyperlink>
      <w:r w:rsidRPr="00405676">
        <w:rPr>
          <w:rFonts w:eastAsia="Times New Roman" w:cs="Helvetica"/>
        </w:rPr>
        <w:t> </w:t>
      </w:r>
      <w:r w:rsidRPr="009F3224">
        <w:rPr>
          <w:rFonts w:eastAsia="Times New Roman" w:cs="Helvetica"/>
        </w:rPr>
        <w:t xml:space="preserve">approach as a key component in the process leading to debt relief under the HIPC Initiative and an important anchor </w:t>
      </w:r>
      <w:proofErr w:type="spellStart"/>
      <w:r w:rsidRPr="009F3224">
        <w:rPr>
          <w:rFonts w:eastAsia="Times New Roman" w:cs="Helvetica"/>
        </w:rPr>
        <w:t>in</w:t>
      </w:r>
      <w:hyperlink r:id="rId23" w:history="1">
        <w:r w:rsidRPr="00405676">
          <w:rPr>
            <w:rFonts w:eastAsia="Times New Roman" w:cs="Helvetica"/>
          </w:rPr>
          <w:t>concessional</w:t>
        </w:r>
        <w:proofErr w:type="spellEnd"/>
        <w:r w:rsidRPr="00405676">
          <w:rPr>
            <w:rFonts w:eastAsia="Times New Roman" w:cs="Helvetica"/>
          </w:rPr>
          <w:t xml:space="preserve"> lending by the Fund</w:t>
        </w:r>
      </w:hyperlink>
      <w:r w:rsidRPr="00405676">
        <w:rPr>
          <w:rFonts w:eastAsia="Times New Roman" w:cs="Helvetica"/>
        </w:rPr>
        <w:t> </w:t>
      </w:r>
      <w:r w:rsidRPr="009F3224">
        <w:rPr>
          <w:rFonts w:eastAsia="Times New Roman" w:cs="Helvetica"/>
        </w:rPr>
        <w:t>and the Bank. While PRSPs continue to underpin the HIPC Initiative, the World Bank and the IMF adopted in July 2014 and July 2015, respectively, new approaches to country engagement that no longer requires PRSPs. The IMF streamlined its requirement for</w:t>
      </w:r>
      <w:r w:rsidRPr="00405676">
        <w:rPr>
          <w:rFonts w:eastAsia="Times New Roman" w:cs="Helvetica"/>
        </w:rPr>
        <w:t> </w:t>
      </w:r>
      <w:hyperlink r:id="rId24" w:history="1">
        <w:r w:rsidRPr="00405676">
          <w:rPr>
            <w:rFonts w:eastAsia="Times New Roman" w:cs="Helvetica"/>
          </w:rPr>
          <w:t>poverty reduction documentation</w:t>
        </w:r>
      </w:hyperlink>
      <w:r w:rsidRPr="00405676">
        <w:rPr>
          <w:rFonts w:eastAsia="Times New Roman" w:cs="Helvetica"/>
        </w:rPr>
        <w:t> </w:t>
      </w:r>
      <w:r w:rsidRPr="009F3224">
        <w:rPr>
          <w:rFonts w:eastAsia="Times New Roman" w:cs="Helvetica"/>
        </w:rPr>
        <w:t>for programs supported under the Extended Credit Facility (ECF) or the Policy Support Instrument (PSI).</w:t>
      </w:r>
    </w:p>
    <w:p w14:paraId="3C8A7B31" w14:textId="77777777" w:rsidR="007941E1" w:rsidRPr="009F3224" w:rsidRDefault="007941E1" w:rsidP="007941E1">
      <w:pPr>
        <w:shd w:val="clear" w:color="auto" w:fill="FFFFFF"/>
        <w:spacing w:before="240" w:after="240" w:line="240" w:lineRule="auto"/>
        <w:rPr>
          <w:rFonts w:eastAsia="Times New Roman" w:cs="Helvetica"/>
        </w:rPr>
      </w:pPr>
      <w:r w:rsidRPr="00405676">
        <w:rPr>
          <w:rFonts w:eastAsia="Times New Roman" w:cs="Helvetica"/>
          <w:b/>
          <w:bCs/>
        </w:rPr>
        <w:t>Setting the stage for the 2030 development agenda. </w:t>
      </w:r>
      <w:r w:rsidRPr="009F3224">
        <w:rPr>
          <w:rFonts w:eastAsia="Times New Roman" w:cs="Helvetica"/>
        </w:rPr>
        <w:t>Between 2004 and 2015 the IMF and the Bank jointly published the annual</w:t>
      </w:r>
      <w:r w:rsidRPr="00405676">
        <w:rPr>
          <w:rFonts w:eastAsia="Times New Roman" w:cs="Helvetica"/>
        </w:rPr>
        <w:t> </w:t>
      </w:r>
      <w:hyperlink r:id="rId25" w:history="1">
        <w:r w:rsidRPr="00405676">
          <w:rPr>
            <w:rFonts w:eastAsia="Times New Roman" w:cs="Helvetica"/>
            <w:i/>
            <w:iCs/>
          </w:rPr>
          <w:t>Global Monitoring Report </w:t>
        </w:r>
        <w:r w:rsidRPr="00405676">
          <w:rPr>
            <w:rFonts w:eastAsia="Times New Roman" w:cs="Helvetica"/>
          </w:rPr>
          <w:t>(GMR)</w:t>
        </w:r>
      </w:hyperlink>
      <w:r w:rsidRPr="009F3224">
        <w:rPr>
          <w:rFonts w:eastAsia="Times New Roman" w:cs="Helvetica"/>
        </w:rPr>
        <w:t>, which assessed progress towards meeting the</w:t>
      </w:r>
      <w:r w:rsidRPr="00405676">
        <w:rPr>
          <w:rFonts w:eastAsia="Times New Roman" w:cs="Helvetica"/>
        </w:rPr>
        <w:t> </w:t>
      </w:r>
      <w:hyperlink r:id="rId26" w:history="1">
        <w:r w:rsidRPr="00405676">
          <w:rPr>
            <w:rFonts w:eastAsia="Times New Roman" w:cs="Helvetica"/>
          </w:rPr>
          <w:t>Millennium Development Goals (MDGs)</w:t>
        </w:r>
      </w:hyperlink>
      <w:r w:rsidRPr="009F3224">
        <w:rPr>
          <w:rFonts w:eastAsia="Times New Roman" w:cs="Helvetica"/>
        </w:rPr>
        <w:t>. In 2015, with the replacement of the MDGs with the Sustainable Development Goals (SDGs) under the 2030 Global Development Agenda, the IMF and the Bank have actively engaged in the global effort to support the Agenda. Each institution has committed to new</w:t>
      </w:r>
      <w:r w:rsidRPr="00405676">
        <w:rPr>
          <w:rFonts w:eastAsia="Times New Roman" w:cs="Helvetica"/>
        </w:rPr>
        <w:t> </w:t>
      </w:r>
      <w:hyperlink r:id="rId27" w:history="1">
        <w:r w:rsidRPr="00405676">
          <w:rPr>
            <w:rFonts w:eastAsia="Times New Roman" w:cs="Helvetica"/>
          </w:rPr>
          <w:t>initiatives</w:t>
        </w:r>
      </w:hyperlink>
      <w:r w:rsidRPr="009F3224">
        <w:rPr>
          <w:rFonts w:eastAsia="Times New Roman" w:cs="Helvetica"/>
        </w:rPr>
        <w:t xml:space="preserve">, within their respective remits, to support member countries in reaching their SDGs. They are also working together to better assist the joint membership, including by an enhanced support </w:t>
      </w:r>
      <w:proofErr w:type="spellStart"/>
      <w:r w:rsidRPr="009F3224">
        <w:rPr>
          <w:rFonts w:eastAsia="Times New Roman" w:cs="Helvetica"/>
        </w:rPr>
        <w:t>of</w:t>
      </w:r>
      <w:hyperlink r:id="rId28" w:history="1">
        <w:r w:rsidRPr="00405676">
          <w:rPr>
            <w:rFonts w:eastAsia="Times New Roman" w:cs="Helvetica"/>
          </w:rPr>
          <w:t>stronger</w:t>
        </w:r>
        <w:proofErr w:type="spellEnd"/>
        <w:r w:rsidRPr="00405676">
          <w:rPr>
            <w:rFonts w:eastAsia="Times New Roman" w:cs="Helvetica"/>
          </w:rPr>
          <w:t xml:space="preserve"> tax systems in developing countries</w:t>
        </w:r>
      </w:hyperlink>
      <w:r w:rsidRPr="009F3224">
        <w:rPr>
          <w:rFonts w:eastAsia="Times New Roman" w:cs="Helvetica"/>
        </w:rPr>
        <w:t>.</w:t>
      </w:r>
    </w:p>
    <w:p w14:paraId="27A4D5ED" w14:textId="77777777" w:rsidR="007941E1" w:rsidRPr="00405676" w:rsidRDefault="007941E1" w:rsidP="007941E1">
      <w:pPr>
        <w:shd w:val="clear" w:color="auto" w:fill="FFFFFF"/>
        <w:spacing w:before="240" w:after="240" w:line="240" w:lineRule="auto"/>
        <w:rPr>
          <w:rFonts w:eastAsia="Times New Roman" w:cs="Helvetica"/>
        </w:rPr>
      </w:pPr>
      <w:r w:rsidRPr="00405676">
        <w:rPr>
          <w:rFonts w:eastAsia="Times New Roman" w:cs="Helvetica"/>
          <w:b/>
          <w:bCs/>
        </w:rPr>
        <w:t>Assessing financial stability.</w:t>
      </w:r>
      <w:r w:rsidRPr="00405676">
        <w:rPr>
          <w:rFonts w:eastAsia="Times New Roman" w:cs="Helvetica"/>
        </w:rPr>
        <w:t> </w:t>
      </w:r>
      <w:r w:rsidRPr="009F3224">
        <w:rPr>
          <w:rFonts w:eastAsia="Times New Roman" w:cs="Helvetica"/>
        </w:rPr>
        <w:t>The IMF and the World Bank are also working together to make financial sectors in member countries resilient and well regulated. The</w:t>
      </w:r>
      <w:r w:rsidRPr="00405676">
        <w:rPr>
          <w:rFonts w:eastAsia="Times New Roman" w:cs="Helvetica"/>
        </w:rPr>
        <w:t> </w:t>
      </w:r>
      <w:hyperlink r:id="rId29" w:history="1">
        <w:r w:rsidRPr="00405676">
          <w:rPr>
            <w:rFonts w:eastAsia="Times New Roman" w:cs="Helvetica"/>
          </w:rPr>
          <w:t>Financial Sector Assessment Program (FSAP)</w:t>
        </w:r>
      </w:hyperlink>
      <w:r w:rsidRPr="00405676">
        <w:rPr>
          <w:rFonts w:eastAsia="Times New Roman" w:cs="Helvetica"/>
        </w:rPr>
        <w:t> </w:t>
      </w:r>
      <w:r w:rsidRPr="009F3224">
        <w:rPr>
          <w:rFonts w:eastAsia="Times New Roman" w:cs="Helvetica"/>
        </w:rPr>
        <w:t>was introduced in 1999 to identify the strengths and vulnerabilities of a country's financial system and recommend appropriate policy responses.</w:t>
      </w:r>
    </w:p>
    <w:p w14:paraId="79AFB7BE" w14:textId="77777777" w:rsidR="007941E1" w:rsidRPr="00405676" w:rsidRDefault="007941E1" w:rsidP="007941E1">
      <w:pPr>
        <w:pStyle w:val="Heading2"/>
        <w:spacing w:before="0" w:beforeAutospacing="0" w:after="0" w:afterAutospacing="0"/>
        <w:rPr>
          <w:rFonts w:asciiTheme="minorHAnsi" w:hAnsiTheme="minorHAnsi" w:cs="Helvetica"/>
          <w:bCs w:val="0"/>
          <w:sz w:val="28"/>
          <w:szCs w:val="22"/>
          <w:u w:val="single"/>
        </w:rPr>
      </w:pPr>
      <w:r w:rsidRPr="00405676">
        <w:rPr>
          <w:rFonts w:asciiTheme="minorHAnsi" w:hAnsiTheme="minorHAnsi" w:cs="Helvetica"/>
          <w:bCs w:val="0"/>
          <w:sz w:val="28"/>
          <w:szCs w:val="22"/>
          <w:u w:val="single"/>
        </w:rPr>
        <w:t>The IMF at a Glance</w:t>
      </w:r>
    </w:p>
    <w:p w14:paraId="6528DB46" w14:textId="77777777" w:rsidR="007941E1" w:rsidRPr="00405676" w:rsidRDefault="007941E1" w:rsidP="007941E1">
      <w:pPr>
        <w:pStyle w:val="NormalWeb"/>
        <w:shd w:val="clear" w:color="auto" w:fill="EFEFEF"/>
        <w:spacing w:before="240" w:beforeAutospacing="0" w:after="240" w:afterAutospacing="0"/>
        <w:rPr>
          <w:rFonts w:asciiTheme="minorHAnsi" w:hAnsiTheme="minorHAnsi" w:cs="Helvetica"/>
          <w:sz w:val="22"/>
          <w:szCs w:val="22"/>
        </w:rPr>
      </w:pPr>
      <w:r w:rsidRPr="00405676">
        <w:rPr>
          <w:rFonts w:asciiTheme="minorHAnsi" w:hAnsiTheme="minorHAnsi" w:cs="Helvetica"/>
          <w:sz w:val="22"/>
          <w:szCs w:val="22"/>
        </w:rPr>
        <w:t>The International Monetary Fund (IMF) promotes international financial stability and monetary cooperation. It also seeks to facilitate international trade, promote high employment and sustainable economic growth, and reduce poverty around the world. The IMF is governed by and accountable to its 189 member countries. </w:t>
      </w:r>
    </w:p>
    <w:p w14:paraId="6B70F1F5" w14:textId="77777777" w:rsidR="007941E1" w:rsidRPr="00405676" w:rsidRDefault="007941E1" w:rsidP="007941E1">
      <w:pPr>
        <w:pStyle w:val="NormalWeb"/>
        <w:spacing w:before="240" w:beforeAutospacing="0" w:after="240" w:afterAutospacing="0"/>
        <w:rPr>
          <w:rFonts w:asciiTheme="minorHAnsi" w:hAnsiTheme="minorHAnsi" w:cs="Helvetica"/>
          <w:sz w:val="22"/>
          <w:szCs w:val="22"/>
        </w:rPr>
      </w:pPr>
      <w:r w:rsidRPr="00405676">
        <w:rPr>
          <w:rStyle w:val="Strong"/>
          <w:rFonts w:asciiTheme="minorHAnsi" w:hAnsiTheme="minorHAnsi" w:cs="Helvetica"/>
          <w:sz w:val="22"/>
          <w:szCs w:val="22"/>
        </w:rPr>
        <w:t>The IMF’s responsibilities:</w:t>
      </w:r>
      <w:r w:rsidRPr="00405676">
        <w:rPr>
          <w:rStyle w:val="apple-converted-space"/>
          <w:rFonts w:asciiTheme="minorHAnsi" w:hAnsiTheme="minorHAnsi" w:cs="Helvetica"/>
          <w:sz w:val="22"/>
          <w:szCs w:val="22"/>
        </w:rPr>
        <w:t> </w:t>
      </w:r>
      <w:r w:rsidRPr="00405676">
        <w:rPr>
          <w:rFonts w:asciiTheme="minorHAnsi" w:hAnsiTheme="minorHAnsi" w:cs="Helvetica"/>
          <w:sz w:val="22"/>
          <w:szCs w:val="22"/>
        </w:rPr>
        <w:t>The IMF's primary purpose is to ensure the stability of the international monetary system—the system of exchange rates and international payments that enables countries (and their citizens) to transact with each other.</w:t>
      </w:r>
    </w:p>
    <w:p w14:paraId="66FF2290" w14:textId="77777777" w:rsidR="007941E1" w:rsidRPr="00405676" w:rsidRDefault="007941E1" w:rsidP="007941E1">
      <w:pPr>
        <w:pStyle w:val="NormalWeb"/>
        <w:spacing w:before="240" w:beforeAutospacing="0" w:after="240" w:afterAutospacing="0"/>
        <w:rPr>
          <w:rFonts w:asciiTheme="minorHAnsi" w:hAnsiTheme="minorHAnsi" w:cs="Helvetica"/>
          <w:sz w:val="22"/>
          <w:szCs w:val="22"/>
        </w:rPr>
      </w:pPr>
      <w:r w:rsidRPr="00405676">
        <w:rPr>
          <w:rStyle w:val="Strong"/>
          <w:rFonts w:asciiTheme="minorHAnsi" w:hAnsiTheme="minorHAnsi" w:cs="Helvetica"/>
          <w:sz w:val="22"/>
          <w:szCs w:val="22"/>
        </w:rPr>
        <w:t>Surveillance:</w:t>
      </w:r>
      <w:r w:rsidRPr="00405676">
        <w:rPr>
          <w:rStyle w:val="apple-converted-space"/>
          <w:rFonts w:asciiTheme="minorHAnsi" w:hAnsiTheme="minorHAnsi" w:cs="Helvetica"/>
          <w:sz w:val="22"/>
          <w:szCs w:val="22"/>
        </w:rPr>
        <w:t> </w:t>
      </w:r>
      <w:r w:rsidRPr="00405676">
        <w:rPr>
          <w:rFonts w:asciiTheme="minorHAnsi" w:hAnsiTheme="minorHAnsi" w:cs="Helvetica"/>
          <w:sz w:val="22"/>
          <w:szCs w:val="22"/>
        </w:rPr>
        <w:t xml:space="preserve">To maintain stability and prevent crises in the international monetary system, the IMF reviews country policies and national, regional, and global economic and financial developments through a formal system known </w:t>
      </w:r>
      <w:proofErr w:type="spellStart"/>
      <w:r w:rsidRPr="00405676">
        <w:rPr>
          <w:rFonts w:asciiTheme="minorHAnsi" w:hAnsiTheme="minorHAnsi" w:cs="Helvetica"/>
          <w:sz w:val="22"/>
          <w:szCs w:val="22"/>
        </w:rPr>
        <w:t>as</w:t>
      </w:r>
      <w:hyperlink r:id="rId30" w:history="1">
        <w:r w:rsidRPr="00405676">
          <w:rPr>
            <w:rStyle w:val="Hyperlink"/>
            <w:rFonts w:asciiTheme="minorHAnsi" w:hAnsiTheme="minorHAnsi" w:cs="Helvetica"/>
            <w:sz w:val="22"/>
            <w:szCs w:val="22"/>
          </w:rPr>
          <w:t>surveillance</w:t>
        </w:r>
        <w:proofErr w:type="spellEnd"/>
      </w:hyperlink>
      <w:r w:rsidRPr="00405676">
        <w:rPr>
          <w:rFonts w:asciiTheme="minorHAnsi" w:hAnsiTheme="minorHAnsi" w:cs="Helvetica"/>
          <w:sz w:val="22"/>
          <w:szCs w:val="22"/>
        </w:rPr>
        <w:t>. The IMF advises its 189 member countries, encouraging policies that foster economic stability, reduce vulnerability to economic and financial crises, and raise living standards. It provides regular assessment of global prospects in its </w:t>
      </w:r>
      <w:hyperlink r:id="rId31" w:history="1">
        <w:r w:rsidRPr="00405676">
          <w:rPr>
            <w:rStyle w:val="Emphasis"/>
            <w:rFonts w:asciiTheme="minorHAnsi" w:hAnsiTheme="minorHAnsi" w:cs="Helvetica"/>
            <w:sz w:val="22"/>
            <w:szCs w:val="22"/>
          </w:rPr>
          <w:t>World Economic Outlook</w:t>
        </w:r>
      </w:hyperlink>
      <w:r w:rsidRPr="00405676">
        <w:rPr>
          <w:rStyle w:val="Emphasis"/>
          <w:rFonts w:asciiTheme="minorHAnsi" w:hAnsiTheme="minorHAnsi" w:cs="Helvetica"/>
          <w:sz w:val="22"/>
          <w:szCs w:val="22"/>
        </w:rPr>
        <w:t>,</w:t>
      </w:r>
      <w:r w:rsidRPr="00405676">
        <w:rPr>
          <w:rStyle w:val="apple-converted-space"/>
          <w:rFonts w:asciiTheme="minorHAnsi" w:hAnsiTheme="minorHAnsi" w:cs="Helvetica"/>
          <w:sz w:val="22"/>
          <w:szCs w:val="22"/>
        </w:rPr>
        <w:t> </w:t>
      </w:r>
      <w:r w:rsidRPr="00405676">
        <w:rPr>
          <w:rFonts w:asciiTheme="minorHAnsi" w:hAnsiTheme="minorHAnsi" w:cs="Helvetica"/>
          <w:sz w:val="22"/>
          <w:szCs w:val="22"/>
        </w:rPr>
        <w:t>of financial markets in its </w:t>
      </w:r>
      <w:hyperlink r:id="rId32" w:history="1">
        <w:r w:rsidRPr="00405676">
          <w:rPr>
            <w:rStyle w:val="Emphasis"/>
            <w:rFonts w:asciiTheme="minorHAnsi" w:hAnsiTheme="minorHAnsi" w:cs="Helvetica"/>
            <w:sz w:val="22"/>
            <w:szCs w:val="22"/>
          </w:rPr>
          <w:t>Global Financial Stability Report</w:t>
        </w:r>
      </w:hyperlink>
      <w:r w:rsidRPr="00405676">
        <w:rPr>
          <w:rFonts w:asciiTheme="minorHAnsi" w:hAnsiTheme="minorHAnsi" w:cs="Helvetica"/>
          <w:sz w:val="22"/>
          <w:szCs w:val="22"/>
        </w:rPr>
        <w:t>, and of public finance developments in its</w:t>
      </w:r>
      <w:r w:rsidRPr="00405676">
        <w:rPr>
          <w:rStyle w:val="apple-converted-space"/>
          <w:rFonts w:asciiTheme="minorHAnsi" w:hAnsiTheme="minorHAnsi" w:cs="Helvetica"/>
          <w:sz w:val="22"/>
          <w:szCs w:val="22"/>
        </w:rPr>
        <w:t> </w:t>
      </w:r>
      <w:hyperlink r:id="rId33" w:history="1">
        <w:r w:rsidRPr="00405676">
          <w:rPr>
            <w:rStyle w:val="Emphasis"/>
            <w:rFonts w:asciiTheme="minorHAnsi" w:hAnsiTheme="minorHAnsi" w:cs="Helvetica"/>
            <w:sz w:val="22"/>
            <w:szCs w:val="22"/>
          </w:rPr>
          <w:t>Fiscal Monitor</w:t>
        </w:r>
      </w:hyperlink>
      <w:r w:rsidRPr="00405676">
        <w:rPr>
          <w:rFonts w:asciiTheme="minorHAnsi" w:hAnsiTheme="minorHAnsi" w:cs="Helvetica"/>
          <w:sz w:val="22"/>
          <w:szCs w:val="22"/>
        </w:rPr>
        <w:t>, and publishes a series of regional economic outlooks.</w:t>
      </w:r>
    </w:p>
    <w:p w14:paraId="64DDD124" w14:textId="77777777" w:rsidR="007941E1" w:rsidRPr="00405676" w:rsidRDefault="00661EF4" w:rsidP="007941E1">
      <w:pPr>
        <w:pStyle w:val="NormalWeb"/>
        <w:spacing w:before="240" w:beforeAutospacing="0" w:after="240" w:afterAutospacing="0"/>
        <w:rPr>
          <w:rFonts w:asciiTheme="minorHAnsi" w:hAnsiTheme="minorHAnsi" w:cs="Helvetica"/>
          <w:sz w:val="22"/>
          <w:szCs w:val="22"/>
        </w:rPr>
      </w:pPr>
      <w:hyperlink r:id="rId34" w:history="1">
        <w:r w:rsidR="007941E1" w:rsidRPr="00405676">
          <w:rPr>
            <w:rStyle w:val="Strong"/>
            <w:rFonts w:asciiTheme="minorHAnsi" w:hAnsiTheme="minorHAnsi" w:cs="Helvetica"/>
            <w:sz w:val="22"/>
            <w:szCs w:val="22"/>
          </w:rPr>
          <w:t>Financial assistance</w:t>
        </w:r>
      </w:hyperlink>
      <w:r w:rsidR="007941E1" w:rsidRPr="00405676">
        <w:rPr>
          <w:rStyle w:val="apple-converted-space"/>
          <w:rFonts w:asciiTheme="minorHAnsi" w:hAnsiTheme="minorHAnsi" w:cs="Helvetica"/>
          <w:sz w:val="22"/>
          <w:szCs w:val="22"/>
        </w:rPr>
        <w:t> </w:t>
      </w:r>
      <w:r w:rsidR="007941E1" w:rsidRPr="00405676">
        <w:rPr>
          <w:rStyle w:val="Strong"/>
          <w:rFonts w:asciiTheme="minorHAnsi" w:hAnsiTheme="minorHAnsi" w:cs="Helvetica"/>
          <w:sz w:val="22"/>
          <w:szCs w:val="22"/>
        </w:rPr>
        <w:t>:</w:t>
      </w:r>
      <w:r w:rsidR="007941E1" w:rsidRPr="00405676">
        <w:rPr>
          <w:rStyle w:val="apple-converted-space"/>
          <w:rFonts w:asciiTheme="minorHAnsi" w:hAnsiTheme="minorHAnsi" w:cs="Helvetica"/>
          <w:sz w:val="22"/>
          <w:szCs w:val="22"/>
        </w:rPr>
        <w:t> </w:t>
      </w:r>
      <w:r w:rsidR="007941E1" w:rsidRPr="00405676">
        <w:rPr>
          <w:rFonts w:asciiTheme="minorHAnsi" w:hAnsiTheme="minorHAnsi" w:cs="Helvetica"/>
          <w:sz w:val="22"/>
          <w:szCs w:val="22"/>
        </w:rPr>
        <w:t xml:space="preserve">IMF financing provides its members breathing room to correct balance of payments problems: national authorities design adjustment programs in close cooperation with the IMF that are supported by IMF financing; continued financial support is conditional on effective implementation of these programs. In response to the global </w:t>
      </w:r>
      <w:r w:rsidR="007941E1" w:rsidRPr="00405676">
        <w:rPr>
          <w:rFonts w:asciiTheme="minorHAnsi" w:hAnsiTheme="minorHAnsi" w:cs="Helvetica"/>
          <w:sz w:val="22"/>
          <w:szCs w:val="22"/>
        </w:rPr>
        <w:lastRenderedPageBreak/>
        <w:t>economic crisis, the IMF strengthened its lending capacity and approved a</w:t>
      </w:r>
      <w:r w:rsidR="007941E1" w:rsidRPr="00405676">
        <w:rPr>
          <w:rStyle w:val="apple-converted-space"/>
          <w:rFonts w:asciiTheme="minorHAnsi" w:hAnsiTheme="minorHAnsi" w:cs="Helvetica"/>
          <w:sz w:val="22"/>
          <w:szCs w:val="22"/>
        </w:rPr>
        <w:t> </w:t>
      </w:r>
      <w:hyperlink r:id="rId35" w:history="1">
        <w:r w:rsidR="007941E1" w:rsidRPr="00405676">
          <w:rPr>
            <w:rStyle w:val="Hyperlink"/>
            <w:rFonts w:asciiTheme="minorHAnsi" w:hAnsiTheme="minorHAnsi" w:cs="Helvetica"/>
            <w:sz w:val="22"/>
            <w:szCs w:val="22"/>
          </w:rPr>
          <w:t>major overhaul</w:t>
        </w:r>
      </w:hyperlink>
      <w:r w:rsidR="007941E1" w:rsidRPr="00405676">
        <w:rPr>
          <w:rStyle w:val="apple-converted-space"/>
          <w:rFonts w:asciiTheme="minorHAnsi" w:hAnsiTheme="minorHAnsi" w:cs="Helvetica"/>
          <w:sz w:val="22"/>
          <w:szCs w:val="22"/>
        </w:rPr>
        <w:t> </w:t>
      </w:r>
      <w:r w:rsidR="007941E1" w:rsidRPr="00405676">
        <w:rPr>
          <w:rFonts w:asciiTheme="minorHAnsi" w:hAnsiTheme="minorHAnsi" w:cs="Helvetica"/>
          <w:sz w:val="22"/>
          <w:szCs w:val="22"/>
        </w:rPr>
        <w:t>of its financial support mechanisms in April 2009, with further reforms adopted in</w:t>
      </w:r>
      <w:r w:rsidR="007941E1" w:rsidRPr="00405676">
        <w:rPr>
          <w:rStyle w:val="apple-converted-space"/>
          <w:rFonts w:asciiTheme="minorHAnsi" w:hAnsiTheme="minorHAnsi" w:cs="Helvetica"/>
          <w:sz w:val="22"/>
          <w:szCs w:val="22"/>
        </w:rPr>
        <w:t> </w:t>
      </w:r>
      <w:hyperlink r:id="rId36" w:history="1">
        <w:r w:rsidR="007941E1" w:rsidRPr="00405676">
          <w:rPr>
            <w:rStyle w:val="Hyperlink"/>
            <w:rFonts w:asciiTheme="minorHAnsi" w:hAnsiTheme="minorHAnsi" w:cs="Helvetica"/>
            <w:sz w:val="22"/>
            <w:szCs w:val="22"/>
          </w:rPr>
          <w:t>2010</w:t>
        </w:r>
      </w:hyperlink>
      <w:r w:rsidR="007941E1" w:rsidRPr="00405676">
        <w:rPr>
          <w:rStyle w:val="apple-converted-space"/>
          <w:rFonts w:asciiTheme="minorHAnsi" w:hAnsiTheme="minorHAnsi" w:cs="Helvetica"/>
          <w:sz w:val="22"/>
          <w:szCs w:val="22"/>
        </w:rPr>
        <w:t> </w:t>
      </w:r>
      <w:r w:rsidR="007941E1" w:rsidRPr="00405676">
        <w:rPr>
          <w:rFonts w:asciiTheme="minorHAnsi" w:hAnsiTheme="minorHAnsi" w:cs="Helvetica"/>
          <w:sz w:val="22"/>
          <w:szCs w:val="22"/>
        </w:rPr>
        <w:t>and</w:t>
      </w:r>
      <w:r w:rsidR="007941E1" w:rsidRPr="00405676">
        <w:rPr>
          <w:rStyle w:val="apple-converted-space"/>
          <w:rFonts w:asciiTheme="minorHAnsi" w:hAnsiTheme="minorHAnsi" w:cs="Helvetica"/>
          <w:sz w:val="22"/>
          <w:szCs w:val="22"/>
        </w:rPr>
        <w:t> </w:t>
      </w:r>
      <w:hyperlink r:id="rId37" w:history="1">
        <w:r w:rsidR="007941E1" w:rsidRPr="00405676">
          <w:rPr>
            <w:rStyle w:val="Hyperlink"/>
            <w:rFonts w:asciiTheme="minorHAnsi" w:hAnsiTheme="minorHAnsi" w:cs="Helvetica"/>
            <w:sz w:val="22"/>
            <w:szCs w:val="22"/>
          </w:rPr>
          <w:t>2011</w:t>
        </w:r>
      </w:hyperlink>
      <w:r w:rsidR="007941E1" w:rsidRPr="00405676">
        <w:rPr>
          <w:rFonts w:asciiTheme="minorHAnsi" w:hAnsiTheme="minorHAnsi" w:cs="Helvetica"/>
          <w:sz w:val="22"/>
          <w:szCs w:val="22"/>
        </w:rPr>
        <w:t>. These reforms focused on enhancing crisis prevention, mitigating contagion during systemic crisis, and tailoring instruments based on members’ performances and circumstances. Following the effectiveness of the quota increases under the 14</w:t>
      </w:r>
      <w:r w:rsidR="007941E1" w:rsidRPr="00405676">
        <w:rPr>
          <w:rFonts w:asciiTheme="minorHAnsi" w:hAnsiTheme="minorHAnsi" w:cs="Helvetica"/>
          <w:sz w:val="22"/>
          <w:szCs w:val="22"/>
          <w:vertAlign w:val="superscript"/>
        </w:rPr>
        <w:t>th</w:t>
      </w:r>
      <w:r w:rsidR="007941E1" w:rsidRPr="00405676">
        <w:rPr>
          <w:rFonts w:asciiTheme="minorHAnsi" w:hAnsiTheme="minorHAnsi" w:cs="Helvetica"/>
          <w:sz w:val="22"/>
          <w:szCs w:val="22"/>
        </w:rPr>
        <w:t>General Review of Quotas, access limits under the IMF’s non-concessional lending facilities were reviewed and increased in early 2016.To increase financial support to the world’s poorer countries, concessional resources available to low-income countries through the Poverty Reduction and Growth Trust were</w:t>
      </w:r>
      <w:r w:rsidR="007941E1" w:rsidRPr="00405676">
        <w:rPr>
          <w:rStyle w:val="apple-converted-space"/>
          <w:rFonts w:asciiTheme="minorHAnsi" w:hAnsiTheme="minorHAnsi" w:cs="Helvetica"/>
          <w:sz w:val="22"/>
          <w:szCs w:val="22"/>
        </w:rPr>
        <w:t> </w:t>
      </w:r>
      <w:hyperlink r:id="rId38" w:history="1">
        <w:r w:rsidR="007941E1" w:rsidRPr="00405676">
          <w:rPr>
            <w:rStyle w:val="Hyperlink"/>
            <w:rFonts w:asciiTheme="minorHAnsi" w:hAnsiTheme="minorHAnsi" w:cs="Helvetica"/>
            <w:sz w:val="22"/>
            <w:szCs w:val="22"/>
          </w:rPr>
          <w:t>substantially boosted</w:t>
        </w:r>
      </w:hyperlink>
      <w:r w:rsidR="007941E1" w:rsidRPr="00405676">
        <w:rPr>
          <w:rStyle w:val="apple-converted-space"/>
          <w:rFonts w:asciiTheme="minorHAnsi" w:hAnsiTheme="minorHAnsi" w:cs="Helvetica"/>
          <w:sz w:val="22"/>
          <w:szCs w:val="22"/>
        </w:rPr>
        <w:t> </w:t>
      </w:r>
      <w:r w:rsidR="007941E1" w:rsidRPr="00405676">
        <w:rPr>
          <w:rFonts w:asciiTheme="minorHAnsi" w:hAnsiTheme="minorHAnsi" w:cs="Helvetica"/>
          <w:sz w:val="22"/>
          <w:szCs w:val="22"/>
        </w:rPr>
        <w:t>in 2009, while average access limits under the IMF’s concessional loan facilities were doubled. In addition, access norms and limits were </w:t>
      </w:r>
      <w:hyperlink r:id="rId39" w:history="1">
        <w:r w:rsidR="007941E1" w:rsidRPr="00405676">
          <w:rPr>
            <w:rStyle w:val="Hyperlink"/>
            <w:rFonts w:asciiTheme="minorHAnsi" w:hAnsiTheme="minorHAnsi" w:cs="Helvetica"/>
            <w:sz w:val="22"/>
            <w:szCs w:val="22"/>
          </w:rPr>
          <w:t>increased by 50 percent</w:t>
        </w:r>
      </w:hyperlink>
      <w:r w:rsidR="007941E1" w:rsidRPr="00405676">
        <w:rPr>
          <w:rStyle w:val="apple-converted-space"/>
          <w:rFonts w:asciiTheme="minorHAnsi" w:hAnsiTheme="minorHAnsi" w:cs="Helvetica"/>
          <w:sz w:val="22"/>
          <w:szCs w:val="22"/>
        </w:rPr>
        <w:t> </w:t>
      </w:r>
      <w:r w:rsidR="007941E1" w:rsidRPr="00405676">
        <w:rPr>
          <w:rFonts w:asciiTheme="minorHAnsi" w:hAnsiTheme="minorHAnsi" w:cs="Helvetica"/>
          <w:sz w:val="22"/>
          <w:szCs w:val="22"/>
        </w:rPr>
        <w:t>in 2015. These loans are interest-free through </w:t>
      </w:r>
      <w:hyperlink r:id="rId40" w:history="1">
        <w:r w:rsidR="007941E1" w:rsidRPr="00405676">
          <w:rPr>
            <w:rStyle w:val="Hyperlink"/>
            <w:rFonts w:asciiTheme="minorHAnsi" w:hAnsiTheme="minorHAnsi" w:cs="Helvetica"/>
            <w:sz w:val="22"/>
            <w:szCs w:val="22"/>
          </w:rPr>
          <w:t>end-2018</w:t>
        </w:r>
      </w:hyperlink>
      <w:r w:rsidR="007941E1" w:rsidRPr="00405676">
        <w:rPr>
          <w:rFonts w:asciiTheme="minorHAnsi" w:hAnsiTheme="minorHAnsi" w:cs="Helvetica"/>
          <w:sz w:val="22"/>
          <w:szCs w:val="22"/>
        </w:rPr>
        <w:t>, while the interest rate on</w:t>
      </w:r>
      <w:r w:rsidR="007941E1" w:rsidRPr="00405676">
        <w:rPr>
          <w:rStyle w:val="apple-converted-space"/>
          <w:rFonts w:asciiTheme="minorHAnsi" w:hAnsiTheme="minorHAnsi" w:cs="Helvetica"/>
          <w:sz w:val="22"/>
          <w:szCs w:val="22"/>
        </w:rPr>
        <w:t> </w:t>
      </w:r>
      <w:hyperlink r:id="rId41" w:history="1">
        <w:r w:rsidR="007941E1" w:rsidRPr="00405676">
          <w:rPr>
            <w:rStyle w:val="Hyperlink"/>
            <w:rFonts w:asciiTheme="minorHAnsi" w:hAnsiTheme="minorHAnsi" w:cs="Helvetica"/>
            <w:sz w:val="22"/>
            <w:szCs w:val="22"/>
          </w:rPr>
          <w:t>emergency financing</w:t>
        </w:r>
      </w:hyperlink>
      <w:r w:rsidR="007941E1" w:rsidRPr="00405676">
        <w:rPr>
          <w:rStyle w:val="apple-converted-space"/>
          <w:rFonts w:asciiTheme="minorHAnsi" w:hAnsiTheme="minorHAnsi" w:cs="Helvetica"/>
          <w:sz w:val="22"/>
          <w:szCs w:val="22"/>
        </w:rPr>
        <w:t> </w:t>
      </w:r>
      <w:r w:rsidR="007941E1" w:rsidRPr="00405676">
        <w:rPr>
          <w:rFonts w:asciiTheme="minorHAnsi" w:hAnsiTheme="minorHAnsi" w:cs="Helvetica"/>
          <w:sz w:val="22"/>
          <w:szCs w:val="22"/>
        </w:rPr>
        <w:t>is permanently set at zero. Finally, efforts are currently under way to secure additional loan resources of about $15 billion (SDR 11 billion) to support the IMF’s concessional lending activities.</w:t>
      </w:r>
    </w:p>
    <w:p w14:paraId="2CAD4252" w14:textId="77777777" w:rsidR="007941E1" w:rsidRPr="00405676" w:rsidRDefault="00661EF4" w:rsidP="007941E1">
      <w:pPr>
        <w:pStyle w:val="NormalWeb"/>
        <w:spacing w:before="240" w:beforeAutospacing="0" w:after="240" w:afterAutospacing="0"/>
        <w:rPr>
          <w:rFonts w:asciiTheme="minorHAnsi" w:hAnsiTheme="minorHAnsi" w:cs="Helvetica"/>
          <w:sz w:val="22"/>
          <w:szCs w:val="22"/>
        </w:rPr>
      </w:pPr>
      <w:hyperlink r:id="rId42" w:history="1">
        <w:r w:rsidR="007941E1" w:rsidRPr="00405676">
          <w:rPr>
            <w:rStyle w:val="Hyperlink"/>
            <w:rFonts w:asciiTheme="minorHAnsi" w:hAnsiTheme="minorHAnsi" w:cs="Helvetica"/>
            <w:b/>
            <w:bCs/>
            <w:sz w:val="22"/>
            <w:szCs w:val="22"/>
          </w:rPr>
          <w:t>Capacity Development</w:t>
        </w:r>
      </w:hyperlink>
      <w:r w:rsidR="007941E1" w:rsidRPr="00405676">
        <w:rPr>
          <w:rStyle w:val="Strong"/>
          <w:rFonts w:asciiTheme="minorHAnsi" w:hAnsiTheme="minorHAnsi" w:cs="Helvetica"/>
          <w:sz w:val="22"/>
          <w:szCs w:val="22"/>
        </w:rPr>
        <w:t>:</w:t>
      </w:r>
      <w:r w:rsidR="007941E1" w:rsidRPr="00405676">
        <w:rPr>
          <w:rStyle w:val="apple-converted-space"/>
          <w:rFonts w:asciiTheme="minorHAnsi" w:hAnsiTheme="minorHAnsi" w:cs="Helvetica"/>
          <w:sz w:val="22"/>
          <w:szCs w:val="22"/>
        </w:rPr>
        <w:t> </w:t>
      </w:r>
      <w:r w:rsidR="007941E1" w:rsidRPr="00405676">
        <w:rPr>
          <w:rFonts w:asciiTheme="minorHAnsi" w:hAnsiTheme="minorHAnsi" w:cs="Helvetica"/>
          <w:sz w:val="22"/>
          <w:szCs w:val="22"/>
        </w:rPr>
        <w:t>The IMF provides capacity development and training to help member countries strengthen their ability to design and implement effective policies including in the areas of tax policy and administration, expenditure management, monetary and exchange rate policies, banking and financial system supervision and regulation, legislative frameworks, and statistics.</w:t>
      </w:r>
    </w:p>
    <w:p w14:paraId="0DD62161" w14:textId="77777777" w:rsidR="007941E1" w:rsidRPr="00405676" w:rsidRDefault="007941E1" w:rsidP="007941E1">
      <w:pPr>
        <w:pStyle w:val="NormalWeb"/>
        <w:spacing w:before="240" w:beforeAutospacing="0" w:after="240" w:afterAutospacing="0"/>
        <w:rPr>
          <w:rFonts w:asciiTheme="minorHAnsi" w:hAnsiTheme="minorHAnsi" w:cs="Helvetica"/>
          <w:sz w:val="22"/>
          <w:szCs w:val="22"/>
        </w:rPr>
      </w:pPr>
      <w:r w:rsidRPr="00405676">
        <w:rPr>
          <w:rStyle w:val="Strong"/>
          <w:rFonts w:asciiTheme="minorHAnsi" w:hAnsiTheme="minorHAnsi" w:cs="Helvetica"/>
          <w:sz w:val="22"/>
          <w:szCs w:val="22"/>
        </w:rPr>
        <w:t>Resources:</w:t>
      </w:r>
      <w:r w:rsidRPr="00405676">
        <w:rPr>
          <w:rStyle w:val="apple-converted-space"/>
          <w:rFonts w:asciiTheme="minorHAnsi" w:hAnsiTheme="minorHAnsi" w:cs="Helvetica"/>
          <w:sz w:val="22"/>
          <w:szCs w:val="22"/>
        </w:rPr>
        <w:t> </w:t>
      </w:r>
      <w:r w:rsidRPr="00405676">
        <w:rPr>
          <w:rFonts w:asciiTheme="minorHAnsi" w:hAnsiTheme="minorHAnsi" w:cs="Helvetica"/>
          <w:sz w:val="22"/>
          <w:szCs w:val="22"/>
        </w:rPr>
        <w:t>The primary source of the IMF's financial resources is its members’ quotas, which broadly reflect members’ relative position in the world economy. With the recent effectiveness of the 14th General Review of Quotas, total quota resources amount to about SDR 477 billion (about $668 billion). In addition, the IMF can borrow temporarily to supplement its quota resources. The New Arrangements to Borrow (NAB), which can provide supplementary resources of up to SDR 182 billion (about $254 billion), is the main backstop to quotas. In mid-2012, member countries also</w:t>
      </w:r>
      <w:r w:rsidRPr="00405676">
        <w:rPr>
          <w:rStyle w:val="apple-converted-space"/>
          <w:rFonts w:asciiTheme="minorHAnsi" w:hAnsiTheme="minorHAnsi" w:cs="Helvetica"/>
          <w:sz w:val="22"/>
          <w:szCs w:val="22"/>
        </w:rPr>
        <w:t> </w:t>
      </w:r>
      <w:hyperlink r:id="rId43" w:history="1">
        <w:r w:rsidRPr="00405676">
          <w:rPr>
            <w:rStyle w:val="Hyperlink"/>
            <w:rFonts w:asciiTheme="minorHAnsi" w:hAnsiTheme="minorHAnsi" w:cs="Helvetica"/>
            <w:sz w:val="22"/>
            <w:szCs w:val="22"/>
          </w:rPr>
          <w:t>pledged</w:t>
        </w:r>
      </w:hyperlink>
      <w:r w:rsidRPr="00405676">
        <w:rPr>
          <w:rStyle w:val="apple-converted-space"/>
          <w:rFonts w:asciiTheme="minorHAnsi" w:hAnsiTheme="minorHAnsi" w:cs="Helvetica"/>
          <w:sz w:val="22"/>
          <w:szCs w:val="22"/>
        </w:rPr>
        <w:t> </w:t>
      </w:r>
      <w:r w:rsidRPr="00405676">
        <w:rPr>
          <w:rFonts w:asciiTheme="minorHAnsi" w:hAnsiTheme="minorHAnsi" w:cs="Helvetica"/>
          <w:sz w:val="22"/>
          <w:szCs w:val="22"/>
        </w:rPr>
        <w:t>to increase the IMF’s resources through bilateral borrowing agreements; currently about SDR 280 billion (about $393 billion) are effective.</w:t>
      </w:r>
    </w:p>
    <w:p w14:paraId="6ACB34B1" w14:textId="77777777" w:rsidR="007941E1" w:rsidRPr="00405676" w:rsidRDefault="007941E1" w:rsidP="007941E1">
      <w:pPr>
        <w:pStyle w:val="Heading4"/>
        <w:shd w:val="clear" w:color="auto" w:fill="739FBF"/>
        <w:spacing w:before="0" w:line="343" w:lineRule="atLeast"/>
        <w:ind w:left="-257" w:right="-257"/>
        <w:rPr>
          <w:rFonts w:asciiTheme="minorHAnsi" w:hAnsiTheme="minorHAnsi" w:cs="Helvetica"/>
          <w:bCs w:val="0"/>
          <w:color w:val="auto"/>
          <w:sz w:val="24"/>
        </w:rPr>
      </w:pPr>
      <w:r w:rsidRPr="00405676">
        <w:rPr>
          <w:rFonts w:asciiTheme="minorHAnsi" w:hAnsiTheme="minorHAnsi" w:cs="Helvetica"/>
          <w:bCs w:val="0"/>
          <w:color w:val="auto"/>
          <w:sz w:val="24"/>
        </w:rPr>
        <w:t>Fast Facts</w:t>
      </w:r>
    </w:p>
    <w:p w14:paraId="10B15BD2" w14:textId="77777777" w:rsidR="007941E1" w:rsidRPr="00405676" w:rsidRDefault="007941E1" w:rsidP="007941E1">
      <w:pPr>
        <w:numPr>
          <w:ilvl w:val="0"/>
          <w:numId w:val="2"/>
        </w:numPr>
        <w:shd w:val="clear" w:color="auto" w:fill="EFEFEF"/>
        <w:spacing w:before="100" w:beforeAutospacing="1" w:after="0" w:line="240" w:lineRule="auto"/>
        <w:ind w:left="360"/>
        <w:rPr>
          <w:rFonts w:cs="Helvetica"/>
        </w:rPr>
      </w:pPr>
      <w:r w:rsidRPr="00405676">
        <w:rPr>
          <w:rStyle w:val="Strong"/>
          <w:rFonts w:cs="Helvetica"/>
        </w:rPr>
        <w:t>Membership:</w:t>
      </w:r>
      <w:r w:rsidRPr="00405676">
        <w:rPr>
          <w:rStyle w:val="apple-converted-space"/>
          <w:rFonts w:cs="Helvetica"/>
        </w:rPr>
        <w:t> </w:t>
      </w:r>
      <w:hyperlink r:id="rId44" w:history="1">
        <w:r w:rsidRPr="00405676">
          <w:rPr>
            <w:rStyle w:val="Hyperlink"/>
            <w:rFonts w:cs="Helvetica"/>
          </w:rPr>
          <w:t>189 countries</w:t>
        </w:r>
      </w:hyperlink>
    </w:p>
    <w:p w14:paraId="7F1C41F4" w14:textId="77777777" w:rsidR="007941E1" w:rsidRPr="00405676" w:rsidRDefault="007941E1" w:rsidP="007941E1">
      <w:pPr>
        <w:numPr>
          <w:ilvl w:val="0"/>
          <w:numId w:val="2"/>
        </w:numPr>
        <w:shd w:val="clear" w:color="auto" w:fill="EFEFEF"/>
        <w:spacing w:before="100" w:beforeAutospacing="1" w:after="0" w:line="240" w:lineRule="auto"/>
        <w:ind w:left="360"/>
        <w:rPr>
          <w:rFonts w:cs="Helvetica"/>
        </w:rPr>
      </w:pPr>
      <w:r w:rsidRPr="00405676">
        <w:rPr>
          <w:rStyle w:val="Strong"/>
          <w:rFonts w:cs="Helvetica"/>
        </w:rPr>
        <w:t>Headquarters:</w:t>
      </w:r>
      <w:r w:rsidRPr="00405676">
        <w:rPr>
          <w:rStyle w:val="apple-converted-space"/>
          <w:rFonts w:cs="Helvetica"/>
        </w:rPr>
        <w:t> </w:t>
      </w:r>
      <w:r w:rsidRPr="00405676">
        <w:rPr>
          <w:rFonts w:cs="Helvetica"/>
        </w:rPr>
        <w:t>Washington, D.C.</w:t>
      </w:r>
    </w:p>
    <w:p w14:paraId="7A1B3675" w14:textId="77777777" w:rsidR="007941E1" w:rsidRPr="00405676" w:rsidRDefault="007941E1" w:rsidP="007941E1">
      <w:pPr>
        <w:numPr>
          <w:ilvl w:val="0"/>
          <w:numId w:val="2"/>
        </w:numPr>
        <w:shd w:val="clear" w:color="auto" w:fill="EFEFEF"/>
        <w:spacing w:before="100" w:beforeAutospacing="1" w:after="0" w:line="240" w:lineRule="auto"/>
        <w:ind w:left="360"/>
        <w:rPr>
          <w:rFonts w:cs="Helvetica"/>
        </w:rPr>
      </w:pPr>
      <w:r w:rsidRPr="00405676">
        <w:rPr>
          <w:rStyle w:val="Strong"/>
          <w:rFonts w:cs="Helvetica"/>
        </w:rPr>
        <w:t>Executive Board:</w:t>
      </w:r>
      <w:r w:rsidRPr="00405676">
        <w:rPr>
          <w:rStyle w:val="apple-converted-space"/>
          <w:rFonts w:cs="Helvetica"/>
        </w:rPr>
        <w:t> </w:t>
      </w:r>
      <w:r w:rsidRPr="00405676">
        <w:rPr>
          <w:rFonts w:cs="Helvetica"/>
        </w:rPr>
        <w:t>24 Directors each representing a single country or groups of countries</w:t>
      </w:r>
    </w:p>
    <w:p w14:paraId="01051A6C" w14:textId="77777777" w:rsidR="007941E1" w:rsidRPr="00405676" w:rsidRDefault="007941E1" w:rsidP="007941E1">
      <w:pPr>
        <w:numPr>
          <w:ilvl w:val="0"/>
          <w:numId w:val="2"/>
        </w:numPr>
        <w:shd w:val="clear" w:color="auto" w:fill="EFEFEF"/>
        <w:spacing w:before="100" w:beforeAutospacing="1" w:after="0" w:line="240" w:lineRule="auto"/>
        <w:ind w:left="360"/>
        <w:rPr>
          <w:rFonts w:cs="Helvetica"/>
        </w:rPr>
      </w:pPr>
      <w:r w:rsidRPr="00405676">
        <w:rPr>
          <w:rStyle w:val="Strong"/>
          <w:rFonts w:cs="Helvetica"/>
        </w:rPr>
        <w:t>Staff:</w:t>
      </w:r>
      <w:r w:rsidRPr="00405676">
        <w:rPr>
          <w:rStyle w:val="apple-converted-space"/>
          <w:rFonts w:cs="Helvetica"/>
        </w:rPr>
        <w:t> </w:t>
      </w:r>
      <w:r w:rsidRPr="00405676">
        <w:rPr>
          <w:rFonts w:cs="Helvetica"/>
        </w:rPr>
        <w:t>Approximately 2,700 from 148 countries</w:t>
      </w:r>
    </w:p>
    <w:p w14:paraId="3BD354B6" w14:textId="77777777" w:rsidR="007941E1" w:rsidRPr="00405676" w:rsidRDefault="007941E1" w:rsidP="007941E1">
      <w:pPr>
        <w:numPr>
          <w:ilvl w:val="0"/>
          <w:numId w:val="2"/>
        </w:numPr>
        <w:shd w:val="clear" w:color="auto" w:fill="EFEFEF"/>
        <w:spacing w:before="100" w:beforeAutospacing="1" w:after="0" w:line="240" w:lineRule="auto"/>
        <w:ind w:left="360"/>
        <w:rPr>
          <w:rFonts w:cs="Helvetica"/>
        </w:rPr>
      </w:pPr>
      <w:r w:rsidRPr="00405676">
        <w:rPr>
          <w:rStyle w:val="Strong"/>
          <w:rFonts w:cs="Helvetica"/>
        </w:rPr>
        <w:t>Total quotas:</w:t>
      </w:r>
      <w:r w:rsidRPr="00405676">
        <w:rPr>
          <w:rStyle w:val="apple-converted-space"/>
          <w:rFonts w:cs="Helvetica"/>
        </w:rPr>
        <w:t> </w:t>
      </w:r>
      <w:r w:rsidRPr="00405676">
        <w:rPr>
          <w:rFonts w:cs="Helvetica"/>
        </w:rPr>
        <w:t>US$668 billion (as of 9/13/16)</w:t>
      </w:r>
    </w:p>
    <w:p w14:paraId="35659BCB" w14:textId="77777777" w:rsidR="007941E1" w:rsidRPr="00405676" w:rsidRDefault="007941E1" w:rsidP="007941E1">
      <w:pPr>
        <w:numPr>
          <w:ilvl w:val="0"/>
          <w:numId w:val="2"/>
        </w:numPr>
        <w:shd w:val="clear" w:color="auto" w:fill="EFEFEF"/>
        <w:spacing w:before="100" w:beforeAutospacing="1" w:after="0" w:line="240" w:lineRule="auto"/>
        <w:ind w:left="360"/>
        <w:rPr>
          <w:rFonts w:cs="Helvetica"/>
        </w:rPr>
      </w:pPr>
      <w:r w:rsidRPr="00405676">
        <w:rPr>
          <w:rStyle w:val="Strong"/>
          <w:rFonts w:cs="Helvetica"/>
        </w:rPr>
        <w:t>Additional pledged or committed resources:</w:t>
      </w:r>
      <w:r w:rsidRPr="00405676">
        <w:rPr>
          <w:rStyle w:val="apple-converted-space"/>
          <w:rFonts w:cs="Helvetica"/>
          <w:b/>
          <w:bCs/>
        </w:rPr>
        <w:t> </w:t>
      </w:r>
      <w:r w:rsidRPr="00405676">
        <w:rPr>
          <w:rFonts w:cs="Helvetica"/>
        </w:rPr>
        <w:t>US $668 billion</w:t>
      </w:r>
    </w:p>
    <w:p w14:paraId="1616793D" w14:textId="77777777" w:rsidR="007941E1" w:rsidRPr="00405676" w:rsidRDefault="007941E1" w:rsidP="007941E1">
      <w:pPr>
        <w:numPr>
          <w:ilvl w:val="0"/>
          <w:numId w:val="2"/>
        </w:numPr>
        <w:shd w:val="clear" w:color="auto" w:fill="EFEFEF"/>
        <w:spacing w:before="100" w:beforeAutospacing="1" w:after="0" w:line="240" w:lineRule="auto"/>
        <w:ind w:left="360"/>
        <w:rPr>
          <w:rFonts w:cs="Helvetica"/>
        </w:rPr>
      </w:pPr>
      <w:r w:rsidRPr="00405676">
        <w:rPr>
          <w:rStyle w:val="Strong"/>
          <w:rFonts w:cs="Helvetica"/>
        </w:rPr>
        <w:t>Committed amounts under current lending arrangements (as of 9/8/16):</w:t>
      </w:r>
      <w:r w:rsidRPr="00405676">
        <w:rPr>
          <w:rStyle w:val="apple-converted-space"/>
          <w:rFonts w:cs="Helvetica"/>
          <w:b/>
          <w:bCs/>
        </w:rPr>
        <w:t> </w:t>
      </w:r>
      <w:r w:rsidRPr="00405676">
        <w:rPr>
          <w:rFonts w:cs="Helvetica"/>
        </w:rPr>
        <w:t>US$159 billion, of which US$144 billion have not been drawn (see </w:t>
      </w:r>
      <w:hyperlink r:id="rId45" w:history="1">
        <w:r w:rsidRPr="00405676">
          <w:rPr>
            <w:rStyle w:val="Hyperlink"/>
            <w:rFonts w:cs="Helvetica"/>
          </w:rPr>
          <w:t>table</w:t>
        </w:r>
      </w:hyperlink>
      <w:r w:rsidRPr="00405676">
        <w:rPr>
          <w:rFonts w:cs="Helvetica"/>
        </w:rPr>
        <w:t>).</w:t>
      </w:r>
    </w:p>
    <w:p w14:paraId="7735DF5D" w14:textId="77777777" w:rsidR="007941E1" w:rsidRPr="00405676" w:rsidRDefault="007941E1" w:rsidP="007941E1">
      <w:pPr>
        <w:numPr>
          <w:ilvl w:val="0"/>
          <w:numId w:val="2"/>
        </w:numPr>
        <w:shd w:val="clear" w:color="auto" w:fill="EFEFEF"/>
        <w:spacing w:before="100" w:beforeAutospacing="1" w:after="0" w:line="240" w:lineRule="auto"/>
        <w:ind w:left="360"/>
        <w:rPr>
          <w:rFonts w:cs="Helvetica"/>
        </w:rPr>
      </w:pPr>
      <w:r w:rsidRPr="00405676">
        <w:rPr>
          <w:rStyle w:val="Strong"/>
          <w:rFonts w:cs="Helvetica"/>
        </w:rPr>
        <w:t>Biggest borrowers (amount outstanding as of 8/31/16):</w:t>
      </w:r>
      <w:r w:rsidRPr="00405676">
        <w:rPr>
          <w:rStyle w:val="apple-converted-space"/>
          <w:rFonts w:cs="Helvetica"/>
          <w:b/>
          <w:bCs/>
        </w:rPr>
        <w:t> </w:t>
      </w:r>
      <w:r w:rsidRPr="00405676">
        <w:rPr>
          <w:rFonts w:cs="Helvetica"/>
        </w:rPr>
        <w:t>Portugal, Greece, Ukraine, Pakistan</w:t>
      </w:r>
    </w:p>
    <w:p w14:paraId="68C6FA8E" w14:textId="77777777" w:rsidR="007941E1" w:rsidRPr="00405676" w:rsidRDefault="007941E1" w:rsidP="007941E1">
      <w:pPr>
        <w:numPr>
          <w:ilvl w:val="0"/>
          <w:numId w:val="2"/>
        </w:numPr>
        <w:shd w:val="clear" w:color="auto" w:fill="EFEFEF"/>
        <w:spacing w:before="100" w:beforeAutospacing="1" w:after="0" w:line="240" w:lineRule="auto"/>
        <w:ind w:left="360"/>
        <w:rPr>
          <w:rFonts w:cs="Helvetica"/>
        </w:rPr>
      </w:pPr>
      <w:r w:rsidRPr="00405676">
        <w:rPr>
          <w:rStyle w:val="Strong"/>
          <w:rFonts w:cs="Helvetica"/>
        </w:rPr>
        <w:t>Biggest precautionary loans (amount agreed as of 9/8/16):</w:t>
      </w:r>
      <w:r w:rsidRPr="00405676">
        <w:rPr>
          <w:rStyle w:val="apple-converted-space"/>
          <w:rFonts w:cs="Helvetica"/>
          <w:b/>
          <w:bCs/>
        </w:rPr>
        <w:t> </w:t>
      </w:r>
      <w:r w:rsidRPr="00405676">
        <w:rPr>
          <w:rFonts w:cs="Helvetica"/>
        </w:rPr>
        <w:t>Mexico, Poland, Colombia, Morocco</w:t>
      </w:r>
    </w:p>
    <w:p w14:paraId="3486F885" w14:textId="77777777" w:rsidR="007941E1" w:rsidRPr="00405676" w:rsidRDefault="007941E1" w:rsidP="007941E1">
      <w:pPr>
        <w:numPr>
          <w:ilvl w:val="0"/>
          <w:numId w:val="2"/>
        </w:numPr>
        <w:shd w:val="clear" w:color="auto" w:fill="EFEFEF"/>
        <w:spacing w:before="100" w:beforeAutospacing="1" w:after="0" w:line="240" w:lineRule="auto"/>
        <w:ind w:left="360"/>
        <w:rPr>
          <w:rFonts w:cs="Helvetica"/>
        </w:rPr>
      </w:pPr>
      <w:r w:rsidRPr="00405676">
        <w:rPr>
          <w:rStyle w:val="Strong"/>
          <w:rFonts w:cs="Helvetica"/>
        </w:rPr>
        <w:t>Surveillance consultations:</w:t>
      </w:r>
      <w:r w:rsidRPr="00405676">
        <w:rPr>
          <w:rStyle w:val="apple-converted-space"/>
          <w:rFonts w:cs="Helvetica"/>
        </w:rPr>
        <w:t> </w:t>
      </w:r>
      <w:r w:rsidRPr="00405676">
        <w:rPr>
          <w:rFonts w:cs="Helvetica"/>
        </w:rPr>
        <w:t>130 consultations in 2013, 132 in 2014 and 124 in 2015</w:t>
      </w:r>
    </w:p>
    <w:p w14:paraId="38F8E57A" w14:textId="77777777" w:rsidR="007941E1" w:rsidRPr="00405676" w:rsidRDefault="007941E1" w:rsidP="007941E1">
      <w:pPr>
        <w:numPr>
          <w:ilvl w:val="0"/>
          <w:numId w:val="2"/>
        </w:numPr>
        <w:shd w:val="clear" w:color="auto" w:fill="EFEFEF"/>
        <w:spacing w:before="100" w:beforeAutospacing="1" w:after="0" w:line="240" w:lineRule="auto"/>
        <w:ind w:left="360"/>
        <w:rPr>
          <w:rFonts w:cs="Helvetica"/>
        </w:rPr>
      </w:pPr>
      <w:r w:rsidRPr="00405676">
        <w:rPr>
          <w:rStyle w:val="Strong"/>
          <w:rFonts w:cs="Helvetica"/>
        </w:rPr>
        <w:t>Capacity development:</w:t>
      </w:r>
      <w:r w:rsidRPr="00405676">
        <w:rPr>
          <w:rStyle w:val="apple-converted-space"/>
          <w:rFonts w:cs="Helvetica"/>
        </w:rPr>
        <w:t> </w:t>
      </w:r>
      <w:r w:rsidRPr="00405676">
        <w:rPr>
          <w:rFonts w:cs="Helvetica"/>
        </w:rPr>
        <w:t>274 person years in FY2013, 285 in FY2014 and 288 in FY2015</w:t>
      </w:r>
    </w:p>
    <w:p w14:paraId="3F884705" w14:textId="77777777" w:rsidR="007941E1" w:rsidRPr="00405676" w:rsidRDefault="007941E1" w:rsidP="007941E1">
      <w:pPr>
        <w:numPr>
          <w:ilvl w:val="0"/>
          <w:numId w:val="2"/>
        </w:numPr>
        <w:shd w:val="clear" w:color="auto" w:fill="EFEFEF"/>
        <w:spacing w:before="100" w:beforeAutospacing="1" w:after="0" w:line="240" w:lineRule="auto"/>
        <w:ind w:left="360"/>
        <w:rPr>
          <w:rFonts w:cs="Helvetica"/>
        </w:rPr>
      </w:pPr>
      <w:r w:rsidRPr="00405676">
        <w:rPr>
          <w:rStyle w:val="Strong"/>
          <w:rFonts w:cs="Helvetica"/>
        </w:rPr>
        <w:t>Original aims:</w:t>
      </w:r>
    </w:p>
    <w:p w14:paraId="6A197284" w14:textId="77777777" w:rsidR="007941E1" w:rsidRPr="00405676" w:rsidRDefault="007941E1" w:rsidP="007941E1">
      <w:pPr>
        <w:numPr>
          <w:ilvl w:val="1"/>
          <w:numId w:val="2"/>
        </w:numPr>
        <w:shd w:val="clear" w:color="auto" w:fill="EFEFEF"/>
        <w:spacing w:before="100" w:beforeAutospacing="1" w:after="0" w:line="240" w:lineRule="auto"/>
        <w:ind w:left="360"/>
        <w:rPr>
          <w:rFonts w:cs="Helvetica"/>
        </w:rPr>
      </w:pPr>
      <w:r w:rsidRPr="00405676">
        <w:rPr>
          <w:rFonts w:cs="Helvetica"/>
        </w:rPr>
        <w:t>promote international monetary cooperation;</w:t>
      </w:r>
    </w:p>
    <w:p w14:paraId="6D4B1AC6" w14:textId="77777777" w:rsidR="007941E1" w:rsidRPr="00405676" w:rsidRDefault="007941E1" w:rsidP="007941E1">
      <w:pPr>
        <w:numPr>
          <w:ilvl w:val="1"/>
          <w:numId w:val="2"/>
        </w:numPr>
        <w:shd w:val="clear" w:color="auto" w:fill="EFEFEF"/>
        <w:spacing w:before="100" w:beforeAutospacing="1" w:after="0" w:line="240" w:lineRule="auto"/>
        <w:ind w:left="360"/>
        <w:rPr>
          <w:rFonts w:cs="Helvetica"/>
        </w:rPr>
      </w:pPr>
      <w:r w:rsidRPr="00405676">
        <w:rPr>
          <w:rFonts w:cs="Helvetica"/>
        </w:rPr>
        <w:t>facilitate the expansion and balanced growth of international trade;</w:t>
      </w:r>
    </w:p>
    <w:p w14:paraId="754F228D" w14:textId="77777777" w:rsidR="007941E1" w:rsidRPr="00405676" w:rsidRDefault="007941E1" w:rsidP="007941E1">
      <w:pPr>
        <w:numPr>
          <w:ilvl w:val="1"/>
          <w:numId w:val="2"/>
        </w:numPr>
        <w:shd w:val="clear" w:color="auto" w:fill="EFEFEF"/>
        <w:spacing w:before="100" w:beforeAutospacing="1" w:after="0" w:line="240" w:lineRule="auto"/>
        <w:ind w:left="360"/>
        <w:rPr>
          <w:rFonts w:cs="Helvetica"/>
        </w:rPr>
      </w:pPr>
      <w:r w:rsidRPr="00405676">
        <w:rPr>
          <w:rFonts w:cs="Helvetica"/>
        </w:rPr>
        <w:t>promote exchange stability;</w:t>
      </w:r>
    </w:p>
    <w:p w14:paraId="77ED688A" w14:textId="77777777" w:rsidR="007941E1" w:rsidRPr="00405676" w:rsidRDefault="007941E1" w:rsidP="007941E1">
      <w:pPr>
        <w:numPr>
          <w:ilvl w:val="1"/>
          <w:numId w:val="2"/>
        </w:numPr>
        <w:shd w:val="clear" w:color="auto" w:fill="EFEFEF"/>
        <w:spacing w:before="100" w:beforeAutospacing="1" w:after="0" w:line="240" w:lineRule="auto"/>
        <w:ind w:left="360"/>
        <w:rPr>
          <w:rFonts w:cs="Helvetica"/>
        </w:rPr>
      </w:pPr>
      <w:r w:rsidRPr="00405676">
        <w:rPr>
          <w:rFonts w:cs="Helvetica"/>
        </w:rPr>
        <w:t>assist in the establishment of a multilateral system of payments; and</w:t>
      </w:r>
    </w:p>
    <w:p w14:paraId="69D076EF" w14:textId="77777777" w:rsidR="007941E1" w:rsidRPr="00405676" w:rsidRDefault="007941E1" w:rsidP="007941E1">
      <w:pPr>
        <w:numPr>
          <w:ilvl w:val="1"/>
          <w:numId w:val="2"/>
        </w:numPr>
        <w:shd w:val="clear" w:color="auto" w:fill="EFEFEF"/>
        <w:spacing w:before="100" w:beforeAutospacing="1" w:after="0" w:line="240" w:lineRule="auto"/>
        <w:ind w:left="360"/>
        <w:rPr>
          <w:rFonts w:cs="Helvetica"/>
        </w:rPr>
      </w:pPr>
      <w:proofErr w:type="gramStart"/>
      <w:r w:rsidRPr="00405676">
        <w:rPr>
          <w:rFonts w:cs="Helvetica"/>
        </w:rPr>
        <w:t>make</w:t>
      </w:r>
      <w:proofErr w:type="gramEnd"/>
      <w:r w:rsidRPr="00405676">
        <w:rPr>
          <w:rFonts w:cs="Helvetica"/>
        </w:rPr>
        <w:t xml:space="preserve"> resources available (with adequate safeguards) to members experiencing balance of payments difficulties.</w:t>
      </w:r>
    </w:p>
    <w:p w14:paraId="7D6F91F3" w14:textId="77777777" w:rsidR="007941E1" w:rsidRPr="00405676" w:rsidRDefault="007941E1" w:rsidP="007941E1"/>
    <w:p w14:paraId="3C3F2365" w14:textId="77777777" w:rsidR="007D5030" w:rsidRPr="007D5030" w:rsidRDefault="007D5030" w:rsidP="007D5030">
      <w:pPr>
        <w:autoSpaceDE w:val="0"/>
        <w:autoSpaceDN w:val="0"/>
        <w:adjustRightInd w:val="0"/>
        <w:spacing w:after="0" w:line="240" w:lineRule="auto"/>
        <w:rPr>
          <w:rFonts w:cs="Arial"/>
          <w:sz w:val="20"/>
          <w:szCs w:val="18"/>
        </w:rPr>
      </w:pPr>
    </w:p>
    <w:sectPr w:rsidR="007D5030" w:rsidRPr="007D5030" w:rsidSect="007D50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C31"/>
    <w:multiLevelType w:val="hybridMultilevel"/>
    <w:tmpl w:val="4F48E19A"/>
    <w:lvl w:ilvl="0" w:tplc="FEE8CE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12C3C15"/>
    <w:multiLevelType w:val="multilevel"/>
    <w:tmpl w:val="48A0B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30"/>
    <w:rsid w:val="004260A7"/>
    <w:rsid w:val="00652F65"/>
    <w:rsid w:val="00661EF4"/>
    <w:rsid w:val="007941E1"/>
    <w:rsid w:val="007D5030"/>
    <w:rsid w:val="00D1496E"/>
    <w:rsid w:val="00D14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A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941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0A7"/>
    <w:rPr>
      <w:rFonts w:ascii="Tahoma" w:hAnsi="Tahoma" w:cs="Tahoma"/>
      <w:sz w:val="16"/>
      <w:szCs w:val="16"/>
    </w:rPr>
  </w:style>
  <w:style w:type="character" w:customStyle="1" w:styleId="Heading2Char">
    <w:name w:val="Heading 2 Char"/>
    <w:basedOn w:val="DefaultParagraphFont"/>
    <w:link w:val="Heading2"/>
    <w:uiPriority w:val="9"/>
    <w:rsid w:val="007941E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7941E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94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41E1"/>
  </w:style>
  <w:style w:type="character" w:styleId="Hyperlink">
    <w:name w:val="Hyperlink"/>
    <w:basedOn w:val="DefaultParagraphFont"/>
    <w:uiPriority w:val="99"/>
    <w:semiHidden/>
    <w:unhideWhenUsed/>
    <w:rsid w:val="007941E1"/>
    <w:rPr>
      <w:color w:val="0000FF"/>
      <w:u w:val="single"/>
    </w:rPr>
  </w:style>
  <w:style w:type="character" w:styleId="Strong">
    <w:name w:val="Strong"/>
    <w:basedOn w:val="DefaultParagraphFont"/>
    <w:uiPriority w:val="22"/>
    <w:qFormat/>
    <w:rsid w:val="007941E1"/>
    <w:rPr>
      <w:b/>
      <w:bCs/>
    </w:rPr>
  </w:style>
  <w:style w:type="character" w:styleId="Emphasis">
    <w:name w:val="Emphasis"/>
    <w:basedOn w:val="DefaultParagraphFont"/>
    <w:uiPriority w:val="20"/>
    <w:qFormat/>
    <w:rsid w:val="007941E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941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0A7"/>
    <w:rPr>
      <w:rFonts w:ascii="Tahoma" w:hAnsi="Tahoma" w:cs="Tahoma"/>
      <w:sz w:val="16"/>
      <w:szCs w:val="16"/>
    </w:rPr>
  </w:style>
  <w:style w:type="character" w:customStyle="1" w:styleId="Heading2Char">
    <w:name w:val="Heading 2 Char"/>
    <w:basedOn w:val="DefaultParagraphFont"/>
    <w:link w:val="Heading2"/>
    <w:uiPriority w:val="9"/>
    <w:rsid w:val="007941E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7941E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94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41E1"/>
  </w:style>
  <w:style w:type="character" w:styleId="Hyperlink">
    <w:name w:val="Hyperlink"/>
    <w:basedOn w:val="DefaultParagraphFont"/>
    <w:uiPriority w:val="99"/>
    <w:semiHidden/>
    <w:unhideWhenUsed/>
    <w:rsid w:val="007941E1"/>
    <w:rPr>
      <w:color w:val="0000FF"/>
      <w:u w:val="single"/>
    </w:rPr>
  </w:style>
  <w:style w:type="character" w:styleId="Strong">
    <w:name w:val="Strong"/>
    <w:basedOn w:val="DefaultParagraphFont"/>
    <w:uiPriority w:val="22"/>
    <w:qFormat/>
    <w:rsid w:val="007941E1"/>
    <w:rPr>
      <w:b/>
      <w:bCs/>
    </w:rPr>
  </w:style>
  <w:style w:type="character" w:styleId="Emphasis">
    <w:name w:val="Emphasis"/>
    <w:basedOn w:val="DefaultParagraphFont"/>
    <w:uiPriority w:val="20"/>
    <w:qFormat/>
    <w:rsid w:val="00794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imf.org/external/np/exr/facts/mdri.htm" TargetMode="External"/><Relationship Id="rId21" Type="http://schemas.openxmlformats.org/officeDocument/2006/relationships/hyperlink" Target="http://www.imf.org/external/np/exr/facts/jdsf.htm" TargetMode="External"/><Relationship Id="rId22" Type="http://schemas.openxmlformats.org/officeDocument/2006/relationships/hyperlink" Target="http://www.imf.org/external/np/exr/facts/prsp.htm" TargetMode="External"/><Relationship Id="rId23" Type="http://schemas.openxmlformats.org/officeDocument/2006/relationships/hyperlink" Target="http://www.imf.org/external/np/exr/facts/poor.htm" TargetMode="External"/><Relationship Id="rId24" Type="http://schemas.openxmlformats.org/officeDocument/2006/relationships/hyperlink" Target="http://www.imf.org/external/np/exr/facts/prsp.htm" TargetMode="External"/><Relationship Id="rId25" Type="http://schemas.openxmlformats.org/officeDocument/2006/relationships/hyperlink" Target="http://web.worldbank.org/WBSITE/EXTERNAL/EXTDEC/EXTGLOBALMONITOR/0,,menuPK:2185108~pagePK:64168427~piPK:64168435~theSitePK:2185068,00.html" TargetMode="External"/><Relationship Id="rId26" Type="http://schemas.openxmlformats.org/officeDocument/2006/relationships/hyperlink" Target="http://www.imf.org/external/np/exr/facts/mdg.htm" TargetMode="External"/><Relationship Id="rId27" Type="http://schemas.openxmlformats.org/officeDocument/2006/relationships/hyperlink" Target="http://www.imf.org/external/np/exr/facts/sdg.htm" TargetMode="External"/><Relationship Id="rId28" Type="http://schemas.openxmlformats.org/officeDocument/2006/relationships/hyperlink" Target="http://www.imf.org/external/np/sec/pr/2015/pr15330.htm" TargetMode="External"/><Relationship Id="rId29" Type="http://schemas.openxmlformats.org/officeDocument/2006/relationships/hyperlink" Target="http://www.imf.org/external/np/exr/facts/fsap.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imf.org/external/np/exr/facts/surv.htm" TargetMode="External"/><Relationship Id="rId31" Type="http://schemas.openxmlformats.org/officeDocument/2006/relationships/hyperlink" Target="http://www.imf.org/external/ns/cs.aspx?id=29" TargetMode="External"/><Relationship Id="rId32" Type="http://schemas.openxmlformats.org/officeDocument/2006/relationships/hyperlink" Target="http://www.imf.org/external/pubs/ft/gfsr/index.htm" TargetMode="External"/><Relationship Id="rId9" Type="http://schemas.openxmlformats.org/officeDocument/2006/relationships/hyperlink" Target="http://www.imf.org/external/np/exr/facts/surv.htm" TargetMode="External"/><Relationship Id="rId6" Type="http://schemas.openxmlformats.org/officeDocument/2006/relationships/image" Target="media/image1.jpeg"/><Relationship Id="rId7" Type="http://schemas.openxmlformats.org/officeDocument/2006/relationships/hyperlink" Target="http://www.imf.org/external/np/exr/facts/glance.htm" TargetMode="External"/><Relationship Id="rId8" Type="http://schemas.openxmlformats.org/officeDocument/2006/relationships/hyperlink" Target="http://www.worldbank.org/" TargetMode="External"/><Relationship Id="rId33" Type="http://schemas.openxmlformats.org/officeDocument/2006/relationships/hyperlink" Target="http://www.imf.org/external/ns/cs.aspx?id=262" TargetMode="External"/><Relationship Id="rId34" Type="http://schemas.openxmlformats.org/officeDocument/2006/relationships/hyperlink" Target="http://www.imf.org/external/np/exr/facts/howlend.htm" TargetMode="External"/><Relationship Id="rId35" Type="http://schemas.openxmlformats.org/officeDocument/2006/relationships/hyperlink" Target="http://www.imf.org/external/np/sec/pn/2009/pn0940.htm" TargetMode="External"/><Relationship Id="rId36" Type="http://schemas.openxmlformats.org/officeDocument/2006/relationships/hyperlink" Target="http://www.imf.org/external/pubs/ft/survey/so/2010/POL083010A.htm" TargetMode="External"/><Relationship Id="rId10" Type="http://schemas.openxmlformats.org/officeDocument/2006/relationships/hyperlink" Target="http://www.imf.org/external/np/exr/facts/tech.htm" TargetMode="External"/><Relationship Id="rId11" Type="http://schemas.openxmlformats.org/officeDocument/2006/relationships/hyperlink" Target="http://www.imf.org/external/np/exr/facts/howlend.htm" TargetMode="External"/><Relationship Id="rId12" Type="http://schemas.openxmlformats.org/officeDocument/2006/relationships/hyperlink" Target="http://www.imf.org/external/pubs/ft/history/2001/ch20.pdf" TargetMode="External"/><Relationship Id="rId13" Type="http://schemas.openxmlformats.org/officeDocument/2006/relationships/hyperlink" Target="http://www.imf.org/external/am/index.htm" TargetMode="External"/><Relationship Id="rId14" Type="http://schemas.openxmlformats.org/officeDocument/2006/relationships/hyperlink" Target="http://www.imf.org/external/np/sec/memdir/members.htm" TargetMode="External"/><Relationship Id="rId15" Type="http://schemas.openxmlformats.org/officeDocument/2006/relationships/hyperlink" Target="http://web.worldbank.org/WBSITE/EXTERNAL/DEVCOMMEXT/0,,menuPK:60001650~pagePK:60000303~piPK:64000842~theSitePK:277473,00.html" TargetMode="External"/><Relationship Id="rId16" Type="http://schemas.openxmlformats.org/officeDocument/2006/relationships/hyperlink" Target="http://www.imf.org/external/np/exr/facts/conditio.htm" TargetMode="External"/><Relationship Id="rId17" Type="http://schemas.openxmlformats.org/officeDocument/2006/relationships/hyperlink" Target="http://www.imf.org/external/np/pp/2007/eng/092007.pdf" TargetMode="External"/><Relationship Id="rId18" Type="http://schemas.openxmlformats.org/officeDocument/2006/relationships/hyperlink" Target="http://www.imf.org/external/np/pp/eng/2010/030310.pdf" TargetMode="External"/><Relationship Id="rId19" Type="http://schemas.openxmlformats.org/officeDocument/2006/relationships/hyperlink" Target="http://www.imf.org/external/np/exr/facts/hipc.htm" TargetMode="External"/><Relationship Id="rId37" Type="http://schemas.openxmlformats.org/officeDocument/2006/relationships/hyperlink" Target="http://www.imf.org/external/pubs/ft/survey/so/2011/POL120711A.htm" TargetMode="External"/><Relationship Id="rId38" Type="http://schemas.openxmlformats.org/officeDocument/2006/relationships/hyperlink" Target="http://www.imf.org/external/pubs/ft/survey/so/2009/POL072909A.htm" TargetMode="External"/><Relationship Id="rId39" Type="http://schemas.openxmlformats.org/officeDocument/2006/relationships/hyperlink" Target="http://www.imf.org/external/pubs/ft/survey/so/2015/pol070815a.htm" TargetMode="External"/><Relationship Id="rId40" Type="http://schemas.openxmlformats.org/officeDocument/2006/relationships/hyperlink" Target="http://www.imf.org/en/News/Articles/2016/10/03/PR16442-IMF-Lagarde-Welcomes-Extension-of-Zero-Interest-Rates-on-all-IMF-Concessional-Loans" TargetMode="External"/><Relationship Id="rId41" Type="http://schemas.openxmlformats.org/officeDocument/2006/relationships/hyperlink" Target="http://www.imf.org/external/np/exr/facts/rcf.htm" TargetMode="External"/><Relationship Id="rId42" Type="http://schemas.openxmlformats.org/officeDocument/2006/relationships/hyperlink" Target="http://www.imf.org/external/np/exr/facts/tech.htm" TargetMode="External"/><Relationship Id="rId43" Type="http://schemas.openxmlformats.org/officeDocument/2006/relationships/hyperlink" Target="http://www.imf.org/external/pubs/ft/survey/so/2012/NEW061912A.htm" TargetMode="External"/><Relationship Id="rId44" Type="http://schemas.openxmlformats.org/officeDocument/2006/relationships/hyperlink" Target="http://www.imf.org/external/np/sec/memdir/members.htm" TargetMode="External"/><Relationship Id="rId45" Type="http://schemas.openxmlformats.org/officeDocument/2006/relationships/hyperlink" Target="http://www.imf.org/cgi-shl/create_x.pl?fa+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2474</Words>
  <Characters>14107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Traquair, Hannah</dc:creator>
  <cp:lastModifiedBy>User</cp:lastModifiedBy>
  <cp:revision>4</cp:revision>
  <dcterms:created xsi:type="dcterms:W3CDTF">2017-01-26T18:41:00Z</dcterms:created>
  <dcterms:modified xsi:type="dcterms:W3CDTF">2018-02-06T18:39:00Z</dcterms:modified>
</cp:coreProperties>
</file>